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6A07" w:rsidRPr="009C4DAA" w:rsidRDefault="00D946A7" w:rsidP="000A6A07">
      <w:pPr>
        <w:tabs>
          <w:tab w:val="left" w:pos="4820"/>
        </w:tabs>
        <w:spacing w:line="276" w:lineRule="auto"/>
        <w:ind w:left="-567"/>
        <w:jc w:val="center"/>
        <w:rPr>
          <w:b/>
        </w:rPr>
      </w:pPr>
      <w:r>
        <w:rPr>
          <w:b/>
          <w:noProof/>
        </w:rPr>
        <w:drawing>
          <wp:inline distT="0" distB="0" distL="0" distR="0">
            <wp:extent cx="728345" cy="74358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728345" cy="743585"/>
                    </a:xfrm>
                    <a:prstGeom prst="rect">
                      <a:avLst/>
                    </a:prstGeom>
                    <a:noFill/>
                    <a:ln w="9525">
                      <a:noFill/>
                      <a:miter lim="800000"/>
                      <a:headEnd/>
                      <a:tailEnd/>
                    </a:ln>
                  </pic:spPr>
                </pic:pic>
              </a:graphicData>
            </a:graphic>
          </wp:inline>
        </w:drawing>
      </w:r>
    </w:p>
    <w:p w:rsidR="000A6A07" w:rsidRPr="009C4DAA" w:rsidRDefault="000A6A07" w:rsidP="000A6A07">
      <w:pPr>
        <w:ind w:left="-540" w:firstLine="540"/>
        <w:jc w:val="center"/>
        <w:rPr>
          <w:b/>
          <w:sz w:val="52"/>
          <w:szCs w:val="20"/>
        </w:rPr>
      </w:pPr>
      <w:r w:rsidRPr="009C4DAA">
        <w:rPr>
          <w:b/>
          <w:sz w:val="52"/>
          <w:szCs w:val="20"/>
        </w:rPr>
        <w:t>РЕСПУБЛИКА ДАГЕСТАН</w:t>
      </w:r>
    </w:p>
    <w:p w:rsidR="000A6A07" w:rsidRDefault="000A6A07" w:rsidP="000A6A07">
      <w:pPr>
        <w:ind w:left="-540" w:firstLine="540"/>
        <w:jc w:val="center"/>
        <w:rPr>
          <w:b/>
          <w:sz w:val="52"/>
        </w:rPr>
      </w:pPr>
      <w:r w:rsidRPr="009C4DAA">
        <w:rPr>
          <w:b/>
          <w:sz w:val="52"/>
        </w:rPr>
        <w:t xml:space="preserve">Муниципальное образование </w:t>
      </w:r>
    </w:p>
    <w:p w:rsidR="000A6A07" w:rsidRPr="009C4DAA" w:rsidRDefault="000A6A07" w:rsidP="000A6A07">
      <w:pPr>
        <w:ind w:left="-540" w:firstLine="540"/>
        <w:jc w:val="center"/>
      </w:pPr>
      <w:r w:rsidRPr="009C4DAA">
        <w:rPr>
          <w:b/>
          <w:sz w:val="52"/>
        </w:rPr>
        <w:t>«Бабаюртовский район»</w:t>
      </w:r>
    </w:p>
    <w:p w:rsidR="000A6A07" w:rsidRPr="009C4DAA" w:rsidRDefault="000A6A07" w:rsidP="000A6A07">
      <w:pPr>
        <w:ind w:left="-540" w:firstLine="540"/>
        <w:jc w:val="center"/>
        <w:rPr>
          <w:b/>
          <w:sz w:val="40"/>
          <w:szCs w:val="40"/>
        </w:rPr>
      </w:pPr>
      <w:r w:rsidRPr="009C4DAA">
        <w:rPr>
          <w:b/>
          <w:sz w:val="40"/>
          <w:szCs w:val="40"/>
        </w:rPr>
        <w:t>Администрация   муниципального района</w:t>
      </w:r>
    </w:p>
    <w:p w:rsidR="000A6A07" w:rsidRPr="009C4DAA" w:rsidRDefault="000B64A9" w:rsidP="000A6A07">
      <w:pPr>
        <w:ind w:left="-540" w:firstLine="540"/>
        <w:jc w:val="center"/>
        <w:rPr>
          <w:sz w:val="20"/>
          <w:szCs w:val="20"/>
        </w:rPr>
      </w:pPr>
      <w:r>
        <w:rPr>
          <w:b/>
          <w:noProof/>
          <w:sz w:val="52"/>
          <w:szCs w:val="20"/>
        </w:rPr>
        <mc:AlternateContent>
          <mc:Choice Requires="wps">
            <w:drawing>
              <wp:anchor distT="4294967294" distB="4294967294" distL="114300" distR="114300" simplePos="0" relativeHeight="251657728" behindDoc="0" locked="0" layoutInCell="0" allowOverlap="1">
                <wp:simplePos x="0" y="0"/>
                <wp:positionH relativeFrom="column">
                  <wp:posOffset>-838835</wp:posOffset>
                </wp:positionH>
                <wp:positionV relativeFrom="paragraph">
                  <wp:posOffset>111759</wp:posOffset>
                </wp:positionV>
                <wp:extent cx="7811135" cy="0"/>
                <wp:effectExtent l="0" t="0" r="1841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74192" id="Прямая соединительная линия 6"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m8sAEAAEgDAAAOAAAAZHJzL2Uyb0RvYy54bWysU8Fu2zAMvQ/YPwi6L44zZO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" o:allowincell="f"/>
            </w:pict>
          </mc:Fallback>
        </mc:AlternateContent>
      </w:r>
    </w:p>
    <w:p w:rsidR="000A6A07" w:rsidRPr="009C4DAA" w:rsidRDefault="000A6A07" w:rsidP="000A6A07">
      <w:pPr>
        <w:spacing w:line="276" w:lineRule="auto"/>
        <w:ind w:left="-540" w:firstLine="540"/>
        <w:jc w:val="center"/>
        <w:rPr>
          <w:b/>
          <w:sz w:val="16"/>
          <w:szCs w:val="16"/>
        </w:rPr>
      </w:pPr>
    </w:p>
    <w:p w:rsidR="000A6A07" w:rsidRDefault="000A6A07" w:rsidP="000A6A07">
      <w:pPr>
        <w:spacing w:line="276" w:lineRule="auto"/>
        <w:ind w:left="-540" w:hanging="27"/>
        <w:jc w:val="center"/>
        <w:rPr>
          <w:b/>
          <w:sz w:val="32"/>
          <w:szCs w:val="32"/>
        </w:rPr>
      </w:pPr>
      <w:r w:rsidRPr="009C4DAA">
        <w:rPr>
          <w:b/>
          <w:sz w:val="32"/>
          <w:szCs w:val="32"/>
        </w:rPr>
        <w:t xml:space="preserve">Постановление </w:t>
      </w:r>
    </w:p>
    <w:p w:rsidR="000A6A07" w:rsidRPr="00C26DE6" w:rsidRDefault="000A6A07" w:rsidP="00C26DE6">
      <w:pPr>
        <w:spacing w:line="276" w:lineRule="auto"/>
        <w:jc w:val="center"/>
        <w:rPr>
          <w:b/>
          <w:sz w:val="16"/>
          <w:szCs w:val="16"/>
        </w:rPr>
      </w:pPr>
    </w:p>
    <w:p w:rsidR="00101225" w:rsidRPr="00101225" w:rsidRDefault="00101225" w:rsidP="00101225">
      <w:pPr>
        <w:widowControl w:val="0"/>
        <w:rPr>
          <w:b/>
          <w:color w:val="000000"/>
          <w:sz w:val="28"/>
          <w:szCs w:val="28"/>
          <w:lang w:bidi="ru-RU"/>
        </w:rPr>
      </w:pPr>
      <w:r w:rsidRPr="00101225">
        <w:rPr>
          <w:b/>
          <w:color w:val="000000"/>
          <w:sz w:val="28"/>
          <w:szCs w:val="28"/>
          <w:lang w:bidi="ru-RU"/>
        </w:rPr>
        <w:t>«___» __________2022 г.                                                                      № _______</w:t>
      </w:r>
    </w:p>
    <w:p w:rsidR="00101225" w:rsidRDefault="00101225" w:rsidP="005B4102">
      <w:pPr>
        <w:pStyle w:val="ConsPlusTitle"/>
        <w:jc w:val="center"/>
        <w:rPr>
          <w:rFonts w:ascii="Times New Roman" w:hAnsi="Times New Roman" w:cs="Times New Roman"/>
          <w:sz w:val="32"/>
          <w:szCs w:val="32"/>
        </w:rPr>
      </w:pPr>
    </w:p>
    <w:p w:rsidR="005B4102" w:rsidRPr="005B4102" w:rsidRDefault="005B4102" w:rsidP="005B4102">
      <w:pPr>
        <w:pStyle w:val="ConsPlusTitle"/>
        <w:jc w:val="center"/>
        <w:rPr>
          <w:rFonts w:ascii="Times New Roman" w:hAnsi="Times New Roman" w:cs="Times New Roman"/>
          <w:sz w:val="32"/>
          <w:szCs w:val="32"/>
        </w:rPr>
      </w:pPr>
      <w:r w:rsidRPr="005B4102">
        <w:rPr>
          <w:rFonts w:ascii="Times New Roman" w:hAnsi="Times New Roman" w:cs="Times New Roman"/>
          <w:sz w:val="32"/>
          <w:szCs w:val="32"/>
        </w:rPr>
        <w:t>«Об утверждении порядка принятия решения</w:t>
      </w:r>
      <w:r>
        <w:rPr>
          <w:rFonts w:ascii="Times New Roman" w:hAnsi="Times New Roman" w:cs="Times New Roman"/>
          <w:sz w:val="32"/>
          <w:szCs w:val="32"/>
        </w:rPr>
        <w:t xml:space="preserve"> о</w:t>
      </w:r>
      <w:r w:rsidRPr="005B4102">
        <w:rPr>
          <w:rFonts w:ascii="Times New Roman" w:hAnsi="Times New Roman" w:cs="Times New Roman"/>
          <w:sz w:val="32"/>
          <w:szCs w:val="32"/>
        </w:rPr>
        <w:t xml:space="preserve"> подготовке и реализации бюджетных инвестиций</w:t>
      </w:r>
      <w:r>
        <w:rPr>
          <w:rFonts w:ascii="Times New Roman" w:hAnsi="Times New Roman" w:cs="Times New Roman"/>
          <w:sz w:val="32"/>
          <w:szCs w:val="32"/>
        </w:rPr>
        <w:t xml:space="preserve"> в</w:t>
      </w:r>
      <w:r w:rsidRPr="005B4102">
        <w:rPr>
          <w:rFonts w:ascii="Times New Roman" w:hAnsi="Times New Roman" w:cs="Times New Roman"/>
          <w:sz w:val="32"/>
          <w:szCs w:val="32"/>
        </w:rPr>
        <w:t xml:space="preserve"> объекты </w:t>
      </w:r>
      <w:proofErr w:type="gramStart"/>
      <w:r w:rsidRPr="005B4102">
        <w:rPr>
          <w:rFonts w:ascii="Times New Roman" w:hAnsi="Times New Roman" w:cs="Times New Roman"/>
          <w:sz w:val="32"/>
          <w:szCs w:val="32"/>
        </w:rPr>
        <w:t>муниципальной  собственности</w:t>
      </w:r>
      <w:proofErr w:type="gramEnd"/>
      <w:r>
        <w:rPr>
          <w:rFonts w:ascii="Times New Roman" w:hAnsi="Times New Roman" w:cs="Times New Roman"/>
          <w:sz w:val="32"/>
          <w:szCs w:val="32"/>
        </w:rPr>
        <w:t xml:space="preserve"> муниципального района «Бабаюртовский район» </w:t>
      </w:r>
      <w:r w:rsidRPr="005B4102">
        <w:rPr>
          <w:rFonts w:ascii="Times New Roman" w:hAnsi="Times New Roman" w:cs="Times New Roman"/>
          <w:sz w:val="32"/>
          <w:szCs w:val="32"/>
        </w:rPr>
        <w:t xml:space="preserve">Республики </w:t>
      </w:r>
      <w:r>
        <w:rPr>
          <w:rFonts w:ascii="Times New Roman" w:hAnsi="Times New Roman" w:cs="Times New Roman"/>
          <w:sz w:val="32"/>
          <w:szCs w:val="32"/>
        </w:rPr>
        <w:t>Д</w:t>
      </w:r>
      <w:r w:rsidRPr="005B4102">
        <w:rPr>
          <w:rFonts w:ascii="Times New Roman" w:hAnsi="Times New Roman" w:cs="Times New Roman"/>
          <w:sz w:val="32"/>
          <w:szCs w:val="32"/>
        </w:rPr>
        <w:t>агестан</w:t>
      </w:r>
      <w:r w:rsidR="00D243D1">
        <w:rPr>
          <w:rFonts w:ascii="Times New Roman" w:hAnsi="Times New Roman" w:cs="Times New Roman"/>
          <w:sz w:val="32"/>
          <w:szCs w:val="32"/>
        </w:rPr>
        <w:t>»</w:t>
      </w:r>
    </w:p>
    <w:p w:rsidR="005B4102" w:rsidRPr="005B4102" w:rsidRDefault="005B4102" w:rsidP="005B4102">
      <w:pPr>
        <w:spacing w:after="1"/>
        <w:rPr>
          <w:sz w:val="28"/>
          <w:szCs w:val="28"/>
        </w:rPr>
      </w:pPr>
    </w:p>
    <w:p w:rsidR="005B4102" w:rsidRPr="00D243D1" w:rsidRDefault="005B4102" w:rsidP="00D243D1">
      <w:pPr>
        <w:pStyle w:val="ConsPlusTitle"/>
        <w:ind w:firstLine="284"/>
        <w:jc w:val="both"/>
        <w:rPr>
          <w:rFonts w:ascii="Times New Roman" w:hAnsi="Times New Roman" w:cs="Times New Roman"/>
          <w:b w:val="0"/>
          <w:sz w:val="28"/>
          <w:szCs w:val="28"/>
        </w:rPr>
      </w:pPr>
      <w:r w:rsidRPr="00D243D1">
        <w:rPr>
          <w:rFonts w:ascii="Times New Roman" w:hAnsi="Times New Roman" w:cs="Times New Roman"/>
          <w:b w:val="0"/>
          <w:sz w:val="28"/>
          <w:szCs w:val="28"/>
        </w:rPr>
        <w:t xml:space="preserve">В соответствии со </w:t>
      </w:r>
      <w:hyperlink r:id="rId8" w:history="1">
        <w:r w:rsidRPr="00D243D1">
          <w:rPr>
            <w:rFonts w:ascii="Times New Roman" w:hAnsi="Times New Roman" w:cs="Times New Roman"/>
            <w:b w:val="0"/>
            <w:color w:val="0000FF"/>
            <w:sz w:val="28"/>
            <w:szCs w:val="28"/>
          </w:rPr>
          <w:t>статьей 79</w:t>
        </w:r>
      </w:hyperlink>
      <w:r w:rsidRPr="00D243D1">
        <w:rPr>
          <w:rFonts w:ascii="Times New Roman" w:hAnsi="Times New Roman" w:cs="Times New Roman"/>
          <w:b w:val="0"/>
          <w:sz w:val="28"/>
          <w:szCs w:val="28"/>
        </w:rPr>
        <w:t xml:space="preserve"> Бюджетного кодекса Российской Федерации, </w:t>
      </w:r>
      <w:r w:rsidR="00D243D1" w:rsidRPr="00D243D1">
        <w:rPr>
          <w:rFonts w:ascii="Times New Roman" w:hAnsi="Times New Roman" w:cs="Times New Roman"/>
          <w:b w:val="0"/>
          <w:sz w:val="28"/>
          <w:szCs w:val="28"/>
        </w:rPr>
        <w:t xml:space="preserve">на основании постановления Правительства Республики Дагестан №132 от 02.07.2020 года </w:t>
      </w:r>
      <w:r w:rsidR="00D243D1">
        <w:rPr>
          <w:rFonts w:ascii="Times New Roman" w:hAnsi="Times New Roman" w:cs="Times New Roman"/>
          <w:b w:val="0"/>
          <w:sz w:val="28"/>
          <w:szCs w:val="28"/>
        </w:rPr>
        <w:t>«О</w:t>
      </w:r>
      <w:r w:rsidR="00D243D1" w:rsidRPr="00D243D1">
        <w:rPr>
          <w:rFonts w:ascii="Times New Roman" w:hAnsi="Times New Roman" w:cs="Times New Roman"/>
          <w:b w:val="0"/>
          <w:sz w:val="28"/>
          <w:szCs w:val="28"/>
        </w:rPr>
        <w:t>б утверждении порядка принятия решения</w:t>
      </w:r>
      <w:r w:rsidR="00D243D1">
        <w:rPr>
          <w:rFonts w:ascii="Times New Roman" w:hAnsi="Times New Roman" w:cs="Times New Roman"/>
          <w:b w:val="0"/>
          <w:sz w:val="28"/>
          <w:szCs w:val="28"/>
        </w:rPr>
        <w:t xml:space="preserve"> о</w:t>
      </w:r>
      <w:r w:rsidR="00D243D1" w:rsidRPr="00D243D1">
        <w:rPr>
          <w:rFonts w:ascii="Times New Roman" w:hAnsi="Times New Roman" w:cs="Times New Roman"/>
          <w:b w:val="0"/>
          <w:sz w:val="28"/>
          <w:szCs w:val="28"/>
        </w:rPr>
        <w:t xml:space="preserve"> подготовке и реализации бюджетных инвестиций</w:t>
      </w:r>
      <w:r w:rsidR="00D243D1">
        <w:rPr>
          <w:rFonts w:ascii="Times New Roman" w:hAnsi="Times New Roman" w:cs="Times New Roman"/>
          <w:b w:val="0"/>
          <w:sz w:val="28"/>
          <w:szCs w:val="28"/>
        </w:rPr>
        <w:t xml:space="preserve"> в</w:t>
      </w:r>
      <w:r w:rsidR="00D243D1" w:rsidRPr="00D243D1">
        <w:rPr>
          <w:rFonts w:ascii="Times New Roman" w:hAnsi="Times New Roman" w:cs="Times New Roman"/>
          <w:b w:val="0"/>
          <w:sz w:val="28"/>
          <w:szCs w:val="28"/>
        </w:rPr>
        <w:t xml:space="preserve"> объекты </w:t>
      </w:r>
      <w:r w:rsidR="005E7ABB">
        <w:rPr>
          <w:rFonts w:ascii="Times New Roman" w:hAnsi="Times New Roman" w:cs="Times New Roman"/>
          <w:b w:val="0"/>
          <w:sz w:val="28"/>
          <w:szCs w:val="28"/>
        </w:rPr>
        <w:t>государственной</w:t>
      </w:r>
      <w:r w:rsidR="005677D0">
        <w:rPr>
          <w:rFonts w:ascii="Times New Roman" w:hAnsi="Times New Roman" w:cs="Times New Roman"/>
          <w:b w:val="0"/>
          <w:sz w:val="28"/>
          <w:szCs w:val="28"/>
        </w:rPr>
        <w:t xml:space="preserve"> собственности </w:t>
      </w:r>
      <w:r w:rsidR="00D243D1" w:rsidRPr="00D243D1">
        <w:rPr>
          <w:rFonts w:ascii="Times New Roman" w:hAnsi="Times New Roman" w:cs="Times New Roman"/>
          <w:b w:val="0"/>
          <w:sz w:val="28"/>
          <w:szCs w:val="28"/>
        </w:rPr>
        <w:t xml:space="preserve">Республики </w:t>
      </w:r>
      <w:r w:rsidR="00D243D1">
        <w:rPr>
          <w:rFonts w:ascii="Times New Roman" w:hAnsi="Times New Roman" w:cs="Times New Roman"/>
          <w:b w:val="0"/>
          <w:sz w:val="28"/>
          <w:szCs w:val="28"/>
        </w:rPr>
        <w:t>Д</w:t>
      </w:r>
      <w:r w:rsidR="00D243D1" w:rsidRPr="00D243D1">
        <w:rPr>
          <w:rFonts w:ascii="Times New Roman" w:hAnsi="Times New Roman" w:cs="Times New Roman"/>
          <w:b w:val="0"/>
          <w:sz w:val="28"/>
          <w:szCs w:val="28"/>
        </w:rPr>
        <w:t>агестан</w:t>
      </w:r>
      <w:r w:rsidR="005E7ABB">
        <w:rPr>
          <w:rFonts w:ascii="Times New Roman" w:hAnsi="Times New Roman" w:cs="Times New Roman"/>
          <w:b w:val="0"/>
          <w:sz w:val="28"/>
          <w:szCs w:val="28"/>
        </w:rPr>
        <w:t>»</w:t>
      </w:r>
      <w:r w:rsidR="00D243D1" w:rsidRPr="005E7ABB">
        <w:rPr>
          <w:rFonts w:ascii="Times New Roman" w:hAnsi="Times New Roman" w:cs="Times New Roman"/>
          <w:b w:val="0"/>
          <w:sz w:val="28"/>
          <w:szCs w:val="28"/>
        </w:rPr>
        <w:t>,</w:t>
      </w:r>
      <w:r w:rsidR="00D243D1" w:rsidRPr="00D243D1">
        <w:rPr>
          <w:rFonts w:ascii="Times New Roman" w:hAnsi="Times New Roman" w:cs="Times New Roman"/>
          <w:b w:val="0"/>
          <w:sz w:val="28"/>
          <w:szCs w:val="28"/>
        </w:rPr>
        <w:t xml:space="preserve"> </w:t>
      </w:r>
      <w:r w:rsidRPr="00D243D1">
        <w:rPr>
          <w:rFonts w:ascii="Times New Roman" w:hAnsi="Times New Roman" w:cs="Times New Roman"/>
          <w:b w:val="0"/>
          <w:sz w:val="28"/>
          <w:szCs w:val="28"/>
        </w:rPr>
        <w:t>администрация муниципального района «Бабаюртовский район» постановляет:</w:t>
      </w:r>
    </w:p>
    <w:p w:rsidR="005B4102" w:rsidRPr="005B4102" w:rsidRDefault="005B4102" w:rsidP="005B4102">
      <w:pPr>
        <w:pStyle w:val="ConsPlusNormal"/>
        <w:ind w:firstLine="540"/>
        <w:jc w:val="both"/>
        <w:rPr>
          <w:rFonts w:ascii="Times New Roman" w:hAnsi="Times New Roman" w:cs="Times New Roman"/>
          <w:sz w:val="28"/>
          <w:szCs w:val="28"/>
        </w:rPr>
      </w:pPr>
    </w:p>
    <w:p w:rsidR="005B4102" w:rsidRPr="005B4102" w:rsidRDefault="005B4102" w:rsidP="005B4102">
      <w:pPr>
        <w:pStyle w:val="ConsPlusNormal"/>
        <w:numPr>
          <w:ilvl w:val="0"/>
          <w:numId w:val="5"/>
        </w:numPr>
        <w:tabs>
          <w:tab w:val="left" w:pos="567"/>
        </w:tabs>
        <w:ind w:left="0" w:firstLine="284"/>
        <w:jc w:val="both"/>
        <w:rPr>
          <w:rFonts w:ascii="Times New Roman" w:hAnsi="Times New Roman" w:cs="Times New Roman"/>
          <w:sz w:val="28"/>
          <w:szCs w:val="28"/>
        </w:rPr>
      </w:pPr>
      <w:r w:rsidRPr="005B4102">
        <w:rPr>
          <w:rFonts w:ascii="Times New Roman" w:hAnsi="Times New Roman" w:cs="Times New Roman"/>
          <w:sz w:val="28"/>
          <w:szCs w:val="28"/>
        </w:rPr>
        <w:t xml:space="preserve">Утвердить прилагаемый </w:t>
      </w:r>
      <w:hyperlink w:anchor="P31" w:history="1">
        <w:r w:rsidRPr="005B4102">
          <w:rPr>
            <w:rFonts w:ascii="Times New Roman" w:hAnsi="Times New Roman" w:cs="Times New Roman"/>
            <w:color w:val="0000FF"/>
            <w:sz w:val="28"/>
            <w:szCs w:val="28"/>
          </w:rPr>
          <w:t>Порядок</w:t>
        </w:r>
      </w:hyperlink>
      <w:r w:rsidRPr="005B4102">
        <w:rPr>
          <w:rFonts w:ascii="Times New Roman" w:hAnsi="Times New Roman" w:cs="Times New Roman"/>
          <w:sz w:val="28"/>
          <w:szCs w:val="28"/>
        </w:rPr>
        <w:t xml:space="preserve"> принятия решения о подготовке и реализации бюджетных инвестиций в объекты </w:t>
      </w:r>
      <w:r w:rsidR="005677D0">
        <w:rPr>
          <w:rFonts w:ascii="Times New Roman" w:hAnsi="Times New Roman" w:cs="Times New Roman"/>
          <w:sz w:val="28"/>
          <w:szCs w:val="28"/>
        </w:rPr>
        <w:t>муниципальной собственности муниципального района «Бабаюртовский район»</w:t>
      </w:r>
      <w:r w:rsidRPr="005B4102">
        <w:rPr>
          <w:rFonts w:ascii="Times New Roman" w:hAnsi="Times New Roman" w:cs="Times New Roman"/>
          <w:sz w:val="28"/>
          <w:szCs w:val="28"/>
        </w:rPr>
        <w:t xml:space="preserve"> </w:t>
      </w:r>
      <w:r w:rsidR="00D243D1">
        <w:rPr>
          <w:rFonts w:ascii="Times New Roman" w:hAnsi="Times New Roman" w:cs="Times New Roman"/>
          <w:sz w:val="28"/>
          <w:szCs w:val="28"/>
        </w:rPr>
        <w:t xml:space="preserve">муниципального района «Бабаюртовский район» </w:t>
      </w:r>
      <w:r w:rsidRPr="005B4102">
        <w:rPr>
          <w:rFonts w:ascii="Times New Roman" w:hAnsi="Times New Roman" w:cs="Times New Roman"/>
          <w:sz w:val="28"/>
          <w:szCs w:val="28"/>
        </w:rPr>
        <w:t>Республики Дагестан.</w:t>
      </w:r>
    </w:p>
    <w:p w:rsidR="005B4102" w:rsidRPr="005B4102" w:rsidRDefault="005B4102" w:rsidP="005B4102">
      <w:pPr>
        <w:pStyle w:val="ConsPlusNormal"/>
        <w:numPr>
          <w:ilvl w:val="0"/>
          <w:numId w:val="5"/>
        </w:numPr>
        <w:ind w:left="0" w:firstLine="284"/>
        <w:jc w:val="both"/>
        <w:rPr>
          <w:rFonts w:ascii="Times New Roman" w:hAnsi="Times New Roman" w:cs="Times New Roman"/>
          <w:sz w:val="28"/>
          <w:szCs w:val="28"/>
        </w:rPr>
      </w:pPr>
      <w:r w:rsidRPr="005B4102">
        <w:rPr>
          <w:rFonts w:ascii="Times New Roman" w:hAnsi="Times New Roman" w:cs="Times New Roman"/>
          <w:sz w:val="28"/>
          <w:szCs w:val="28"/>
        </w:rPr>
        <w:t>Настоящее постановление вступает в силу со дня его официального опубликования.</w:t>
      </w:r>
    </w:p>
    <w:p w:rsidR="005B4102" w:rsidRPr="005B4102" w:rsidRDefault="005B4102" w:rsidP="005B4102">
      <w:pPr>
        <w:pStyle w:val="a3"/>
        <w:widowControl w:val="0"/>
        <w:numPr>
          <w:ilvl w:val="0"/>
          <w:numId w:val="5"/>
        </w:numPr>
        <w:tabs>
          <w:tab w:val="left" w:pos="284"/>
        </w:tabs>
        <w:autoSpaceDE w:val="0"/>
        <w:autoSpaceDN w:val="0"/>
        <w:adjustRightInd w:val="0"/>
        <w:ind w:left="0" w:firstLine="284"/>
        <w:jc w:val="both"/>
        <w:rPr>
          <w:sz w:val="28"/>
          <w:szCs w:val="28"/>
        </w:rPr>
      </w:pPr>
      <w:r w:rsidRPr="005B4102">
        <w:rPr>
          <w:color w:val="000000"/>
          <w:sz w:val="28"/>
          <w:szCs w:val="28"/>
        </w:rPr>
        <w:t>Контроль за выполнением настоящего постановления возложить на з</w:t>
      </w:r>
      <w:r w:rsidRPr="005B4102">
        <w:rPr>
          <w:sz w:val="28"/>
          <w:szCs w:val="28"/>
        </w:rPr>
        <w:t xml:space="preserve">аместителя главы администрации </w:t>
      </w:r>
      <w:r w:rsidRPr="005B4102">
        <w:rPr>
          <w:color w:val="000000"/>
          <w:sz w:val="28"/>
          <w:szCs w:val="28"/>
        </w:rPr>
        <w:t>муниципального района «Бабаюртовский район»</w:t>
      </w:r>
      <w:r w:rsidRPr="005B4102">
        <w:rPr>
          <w:sz w:val="28"/>
          <w:szCs w:val="28"/>
        </w:rPr>
        <w:t xml:space="preserve"> Бутаева М.Ш</w:t>
      </w:r>
      <w:r w:rsidRPr="005B4102">
        <w:rPr>
          <w:color w:val="000000"/>
          <w:sz w:val="28"/>
          <w:szCs w:val="28"/>
        </w:rPr>
        <w:t>.</w:t>
      </w:r>
    </w:p>
    <w:p w:rsidR="005B4102" w:rsidRPr="005B4102" w:rsidRDefault="005B4102" w:rsidP="005B4102">
      <w:pPr>
        <w:pStyle w:val="ConsPlusNormal"/>
        <w:jc w:val="both"/>
        <w:rPr>
          <w:rFonts w:ascii="Times New Roman" w:hAnsi="Times New Roman" w:cs="Times New Roman"/>
          <w:sz w:val="28"/>
          <w:szCs w:val="28"/>
        </w:rPr>
      </w:pPr>
    </w:p>
    <w:p w:rsidR="005B4102" w:rsidRPr="005B4102" w:rsidRDefault="005B4102" w:rsidP="005B4102">
      <w:pPr>
        <w:pStyle w:val="ConsPlusNormal"/>
        <w:jc w:val="both"/>
        <w:rPr>
          <w:rFonts w:ascii="Times New Roman" w:hAnsi="Times New Roman" w:cs="Times New Roman"/>
          <w:sz w:val="28"/>
          <w:szCs w:val="28"/>
        </w:rPr>
      </w:pPr>
    </w:p>
    <w:p w:rsidR="005B4102" w:rsidRPr="005B4102" w:rsidRDefault="005B4102" w:rsidP="005B4102">
      <w:pPr>
        <w:pStyle w:val="ConsPlusNormal"/>
        <w:jc w:val="both"/>
        <w:rPr>
          <w:rFonts w:ascii="Times New Roman" w:hAnsi="Times New Roman" w:cs="Times New Roman"/>
          <w:szCs w:val="22"/>
        </w:rPr>
      </w:pPr>
    </w:p>
    <w:p w:rsidR="005B4102" w:rsidRPr="005B4102" w:rsidRDefault="005B4102" w:rsidP="005B4102">
      <w:pPr>
        <w:pStyle w:val="ConsPlusNormal"/>
        <w:jc w:val="both"/>
        <w:rPr>
          <w:rFonts w:ascii="Times New Roman" w:hAnsi="Times New Roman" w:cs="Times New Roman"/>
          <w:szCs w:val="22"/>
        </w:rPr>
      </w:pPr>
    </w:p>
    <w:p w:rsidR="005B4102" w:rsidRPr="005B4102" w:rsidRDefault="005B4102" w:rsidP="005B4102">
      <w:pPr>
        <w:pStyle w:val="ConsPlusNormal"/>
        <w:jc w:val="both"/>
        <w:rPr>
          <w:rFonts w:ascii="Times New Roman" w:hAnsi="Times New Roman" w:cs="Times New Roman"/>
          <w:szCs w:val="22"/>
        </w:rPr>
      </w:pPr>
      <w:r w:rsidRPr="005B4102">
        <w:rPr>
          <w:rFonts w:ascii="Times New Roman" w:hAnsi="Times New Roman" w:cs="Times New Roman"/>
          <w:b/>
          <w:color w:val="000000"/>
          <w:sz w:val="32"/>
          <w:szCs w:val="32"/>
        </w:rPr>
        <w:t>Глава муниципального района                                         Д.П. Исламов</w:t>
      </w:r>
    </w:p>
    <w:p w:rsidR="005B4102" w:rsidRDefault="005B4102" w:rsidP="005B4102">
      <w:pPr>
        <w:pStyle w:val="ConsPlusNormal"/>
        <w:jc w:val="both"/>
        <w:rPr>
          <w:rFonts w:ascii="Times New Roman" w:hAnsi="Times New Roman" w:cs="Times New Roman"/>
          <w:szCs w:val="22"/>
        </w:rPr>
      </w:pPr>
    </w:p>
    <w:p w:rsidR="005B4102" w:rsidRDefault="005B4102" w:rsidP="005B4102">
      <w:pPr>
        <w:pStyle w:val="ConsPlusNormal"/>
        <w:jc w:val="both"/>
        <w:rPr>
          <w:rFonts w:ascii="Times New Roman" w:hAnsi="Times New Roman" w:cs="Times New Roman"/>
          <w:szCs w:val="22"/>
        </w:rPr>
      </w:pPr>
    </w:p>
    <w:p w:rsidR="005B4102" w:rsidRDefault="005B4102" w:rsidP="005B4102">
      <w:pPr>
        <w:pStyle w:val="ConsPlusNormal"/>
        <w:jc w:val="both"/>
        <w:rPr>
          <w:rFonts w:ascii="Times New Roman" w:hAnsi="Times New Roman" w:cs="Times New Roman"/>
          <w:szCs w:val="22"/>
        </w:rPr>
      </w:pPr>
    </w:p>
    <w:p w:rsidR="005B4102" w:rsidRDefault="005B4102" w:rsidP="005B4102">
      <w:pPr>
        <w:pStyle w:val="ConsPlusNormal"/>
        <w:jc w:val="both"/>
        <w:rPr>
          <w:rFonts w:ascii="Times New Roman" w:hAnsi="Times New Roman" w:cs="Times New Roman"/>
          <w:szCs w:val="22"/>
        </w:rPr>
      </w:pPr>
    </w:p>
    <w:p w:rsidR="005B4102" w:rsidRDefault="005B4102" w:rsidP="005B4102">
      <w:pPr>
        <w:pStyle w:val="ConsPlusNormal"/>
        <w:jc w:val="both"/>
        <w:rPr>
          <w:rFonts w:ascii="Times New Roman" w:hAnsi="Times New Roman" w:cs="Times New Roman"/>
          <w:szCs w:val="22"/>
        </w:rPr>
      </w:pPr>
    </w:p>
    <w:p w:rsidR="005B4102" w:rsidRDefault="005B4102" w:rsidP="005B4102">
      <w:pPr>
        <w:pStyle w:val="ConsPlusNormal"/>
        <w:jc w:val="both"/>
        <w:rPr>
          <w:rFonts w:ascii="Times New Roman" w:hAnsi="Times New Roman" w:cs="Times New Roman"/>
          <w:szCs w:val="22"/>
        </w:rPr>
      </w:pPr>
    </w:p>
    <w:p w:rsidR="005B4102" w:rsidRPr="005B4102" w:rsidRDefault="005B4102" w:rsidP="005B4102">
      <w:pPr>
        <w:pStyle w:val="ConsPlusNormal"/>
        <w:jc w:val="right"/>
        <w:outlineLvl w:val="0"/>
        <w:rPr>
          <w:rFonts w:ascii="Times New Roman" w:hAnsi="Times New Roman" w:cs="Times New Roman"/>
          <w:szCs w:val="22"/>
        </w:rPr>
      </w:pPr>
      <w:r w:rsidRPr="005B4102">
        <w:rPr>
          <w:rFonts w:ascii="Times New Roman" w:hAnsi="Times New Roman" w:cs="Times New Roman"/>
          <w:szCs w:val="22"/>
        </w:rPr>
        <w:t>Утвержден</w:t>
      </w:r>
    </w:p>
    <w:p w:rsidR="005B4102" w:rsidRDefault="005B4102" w:rsidP="005B4102">
      <w:pPr>
        <w:pStyle w:val="ConsPlusNormal"/>
        <w:jc w:val="right"/>
        <w:rPr>
          <w:rFonts w:ascii="Times New Roman" w:hAnsi="Times New Roman" w:cs="Times New Roman"/>
          <w:szCs w:val="22"/>
        </w:rPr>
      </w:pPr>
      <w:r w:rsidRPr="005B4102">
        <w:rPr>
          <w:rFonts w:ascii="Times New Roman" w:hAnsi="Times New Roman" w:cs="Times New Roman"/>
          <w:szCs w:val="22"/>
        </w:rPr>
        <w:t xml:space="preserve">постановлением </w:t>
      </w:r>
      <w:r w:rsidR="00D243D1">
        <w:rPr>
          <w:rFonts w:ascii="Times New Roman" w:hAnsi="Times New Roman" w:cs="Times New Roman"/>
          <w:szCs w:val="22"/>
        </w:rPr>
        <w:t>администрации</w:t>
      </w:r>
    </w:p>
    <w:p w:rsidR="00D243D1" w:rsidRPr="005B4102" w:rsidRDefault="00D243D1" w:rsidP="005B4102">
      <w:pPr>
        <w:pStyle w:val="ConsPlusNormal"/>
        <w:jc w:val="right"/>
        <w:rPr>
          <w:rFonts w:ascii="Times New Roman" w:hAnsi="Times New Roman" w:cs="Times New Roman"/>
          <w:szCs w:val="22"/>
        </w:rPr>
      </w:pPr>
      <w:r>
        <w:rPr>
          <w:rFonts w:ascii="Times New Roman" w:hAnsi="Times New Roman" w:cs="Times New Roman"/>
          <w:szCs w:val="22"/>
        </w:rPr>
        <w:t>МР «Бабаюртовский район»</w:t>
      </w:r>
    </w:p>
    <w:p w:rsidR="005B4102" w:rsidRDefault="005B4102" w:rsidP="005B4102">
      <w:pPr>
        <w:pStyle w:val="ConsPlusNormal"/>
        <w:jc w:val="right"/>
        <w:rPr>
          <w:rFonts w:ascii="Times New Roman" w:hAnsi="Times New Roman" w:cs="Times New Roman"/>
          <w:szCs w:val="22"/>
        </w:rPr>
      </w:pPr>
      <w:r w:rsidRPr="005B4102">
        <w:rPr>
          <w:rFonts w:ascii="Times New Roman" w:hAnsi="Times New Roman" w:cs="Times New Roman"/>
          <w:szCs w:val="22"/>
        </w:rPr>
        <w:t>Республики Дагестан</w:t>
      </w:r>
    </w:p>
    <w:p w:rsidR="007C165B" w:rsidRPr="007C165B" w:rsidRDefault="007C165B" w:rsidP="007C165B">
      <w:pPr>
        <w:pStyle w:val="ConsPlusNormal"/>
        <w:ind w:left="6663"/>
        <w:jc w:val="both"/>
        <w:rPr>
          <w:bCs/>
          <w:lang w:bidi="ru-RU"/>
        </w:rPr>
      </w:pPr>
      <w:r w:rsidRPr="007C165B">
        <w:rPr>
          <w:bCs/>
          <w:lang w:bidi="ru-RU"/>
        </w:rPr>
        <w:t>от «__» ________ 2022 г. №_____</w:t>
      </w:r>
    </w:p>
    <w:p w:rsidR="005B4102" w:rsidRPr="005B4102" w:rsidRDefault="005B4102" w:rsidP="005B4102">
      <w:pPr>
        <w:pStyle w:val="ConsPlusNormal"/>
        <w:jc w:val="both"/>
        <w:rPr>
          <w:rFonts w:ascii="Times New Roman" w:hAnsi="Times New Roman" w:cs="Times New Roman"/>
          <w:szCs w:val="22"/>
        </w:rPr>
      </w:pPr>
    </w:p>
    <w:p w:rsidR="005B4102" w:rsidRPr="005B4102" w:rsidRDefault="005B4102" w:rsidP="005B4102">
      <w:pPr>
        <w:pStyle w:val="ConsPlusTitle"/>
        <w:jc w:val="center"/>
        <w:rPr>
          <w:rFonts w:ascii="Times New Roman" w:hAnsi="Times New Roman" w:cs="Times New Roman"/>
          <w:szCs w:val="22"/>
        </w:rPr>
      </w:pPr>
      <w:bookmarkStart w:id="0" w:name="P31"/>
      <w:bookmarkEnd w:id="0"/>
      <w:r w:rsidRPr="005B4102">
        <w:rPr>
          <w:rFonts w:ascii="Times New Roman" w:hAnsi="Times New Roman" w:cs="Times New Roman"/>
          <w:szCs w:val="22"/>
        </w:rPr>
        <w:t>ПОРЯДОК</w:t>
      </w:r>
    </w:p>
    <w:p w:rsidR="005B4102" w:rsidRPr="005B4102" w:rsidRDefault="005B4102" w:rsidP="005B4102">
      <w:pPr>
        <w:pStyle w:val="ConsPlusTitle"/>
        <w:jc w:val="center"/>
        <w:rPr>
          <w:rFonts w:ascii="Times New Roman" w:hAnsi="Times New Roman" w:cs="Times New Roman"/>
          <w:szCs w:val="22"/>
        </w:rPr>
      </w:pPr>
      <w:r w:rsidRPr="005B4102">
        <w:rPr>
          <w:rFonts w:ascii="Times New Roman" w:hAnsi="Times New Roman" w:cs="Times New Roman"/>
          <w:szCs w:val="22"/>
        </w:rPr>
        <w:t>ПРИНЯТИЯ РЕШЕНИЯ О ПОДГОТОВКЕ И РЕАЛИЗАЦИИ БЮДЖЕТНЫХ</w:t>
      </w:r>
    </w:p>
    <w:p w:rsidR="005B4102" w:rsidRPr="005B4102" w:rsidRDefault="005B4102" w:rsidP="00DE6514">
      <w:pPr>
        <w:pStyle w:val="ConsPlusTitle"/>
        <w:jc w:val="center"/>
        <w:rPr>
          <w:rFonts w:ascii="Times New Roman" w:hAnsi="Times New Roman" w:cs="Times New Roman"/>
          <w:szCs w:val="22"/>
        </w:rPr>
      </w:pPr>
      <w:r w:rsidRPr="005B4102">
        <w:rPr>
          <w:rFonts w:ascii="Times New Roman" w:hAnsi="Times New Roman" w:cs="Times New Roman"/>
          <w:szCs w:val="22"/>
        </w:rPr>
        <w:t xml:space="preserve">ИНВЕСТИЦИЙ В ОБЪЕКТЫ </w:t>
      </w:r>
      <w:r w:rsidR="005677D0">
        <w:rPr>
          <w:rFonts w:ascii="Times New Roman" w:hAnsi="Times New Roman" w:cs="Times New Roman"/>
          <w:szCs w:val="22"/>
        </w:rPr>
        <w:t>МУНИЦИПАЛЬНОЙ СОБСТВЕННОСТИ МУНИЦИПАЛЬНОГО РАЙОНА «БАБАЮРТОВСКИЙ РАЙОН»</w:t>
      </w:r>
      <w:r w:rsidR="00DE6514">
        <w:rPr>
          <w:rFonts w:ascii="Times New Roman" w:hAnsi="Times New Roman" w:cs="Times New Roman"/>
          <w:szCs w:val="22"/>
        </w:rPr>
        <w:t xml:space="preserve"> </w:t>
      </w:r>
      <w:r w:rsidRPr="005B4102">
        <w:rPr>
          <w:rFonts w:ascii="Times New Roman" w:hAnsi="Times New Roman" w:cs="Times New Roman"/>
          <w:szCs w:val="22"/>
        </w:rPr>
        <w:t>РЕСПУБЛИКИ ДАГЕСТАН</w:t>
      </w:r>
    </w:p>
    <w:p w:rsidR="005B4102" w:rsidRPr="005B4102" w:rsidRDefault="005B4102" w:rsidP="005B4102">
      <w:pPr>
        <w:spacing w:after="1"/>
        <w:rPr>
          <w:sz w:val="22"/>
          <w:szCs w:val="22"/>
        </w:rPr>
      </w:pPr>
    </w:p>
    <w:p w:rsidR="005B4102" w:rsidRPr="005B4102" w:rsidRDefault="005B4102" w:rsidP="005B4102">
      <w:pPr>
        <w:pStyle w:val="ConsPlusTitle"/>
        <w:jc w:val="center"/>
        <w:outlineLvl w:val="1"/>
        <w:rPr>
          <w:rFonts w:ascii="Times New Roman" w:hAnsi="Times New Roman" w:cs="Times New Roman"/>
          <w:szCs w:val="22"/>
        </w:rPr>
      </w:pPr>
      <w:r w:rsidRPr="005B4102">
        <w:rPr>
          <w:rFonts w:ascii="Times New Roman" w:hAnsi="Times New Roman" w:cs="Times New Roman"/>
          <w:szCs w:val="22"/>
        </w:rPr>
        <w:t>1. Основные положения</w:t>
      </w:r>
    </w:p>
    <w:p w:rsidR="005B4102" w:rsidRPr="005B4102" w:rsidRDefault="005B4102" w:rsidP="005B4102">
      <w:pPr>
        <w:pStyle w:val="ConsPlusNormal"/>
        <w:jc w:val="both"/>
        <w:rPr>
          <w:rFonts w:ascii="Times New Roman" w:hAnsi="Times New Roman" w:cs="Times New Roman"/>
          <w:szCs w:val="22"/>
        </w:rPr>
      </w:pPr>
    </w:p>
    <w:p w:rsidR="005B4102" w:rsidRPr="005B4102" w:rsidRDefault="005B4102" w:rsidP="005B4102">
      <w:pPr>
        <w:pStyle w:val="ConsPlusNormal"/>
        <w:ind w:firstLine="540"/>
        <w:jc w:val="both"/>
        <w:rPr>
          <w:rFonts w:ascii="Times New Roman" w:hAnsi="Times New Roman" w:cs="Times New Roman"/>
          <w:szCs w:val="22"/>
        </w:rPr>
      </w:pPr>
      <w:r w:rsidRPr="005B4102">
        <w:rPr>
          <w:rFonts w:ascii="Times New Roman" w:hAnsi="Times New Roman" w:cs="Times New Roman"/>
          <w:szCs w:val="22"/>
        </w:rPr>
        <w:t xml:space="preserve">1.1. Настоящий Порядок устанавливает правила принятия решения о подготовке и реализации бюджетных инвестиций за счет средств </w:t>
      </w:r>
      <w:r w:rsidR="005677D0">
        <w:rPr>
          <w:rFonts w:ascii="Times New Roman" w:hAnsi="Times New Roman" w:cs="Times New Roman"/>
          <w:szCs w:val="22"/>
        </w:rPr>
        <w:t>бюджета муниципального района «Бабаюртовский район»</w:t>
      </w:r>
      <w:r w:rsidRPr="005B4102">
        <w:rPr>
          <w:rFonts w:ascii="Times New Roman" w:hAnsi="Times New Roman" w:cs="Times New Roman"/>
          <w:szCs w:val="22"/>
        </w:rPr>
        <w:t xml:space="preserve"> Республики Дагестан (далее - инвестиции) в объекты </w:t>
      </w:r>
      <w:r w:rsidR="005677D0">
        <w:rPr>
          <w:rFonts w:ascii="Times New Roman" w:hAnsi="Times New Roman" w:cs="Times New Roman"/>
          <w:szCs w:val="22"/>
        </w:rPr>
        <w:t>муниципальной собственности муниципального района «Бабаюртовский район»</w:t>
      </w:r>
      <w:r w:rsidRPr="005B4102">
        <w:rPr>
          <w:rFonts w:ascii="Times New Roman" w:hAnsi="Times New Roman" w:cs="Times New Roman"/>
          <w:szCs w:val="22"/>
        </w:rPr>
        <w:t xml:space="preserve"> Республики Дагестан (далее - объекты </w:t>
      </w:r>
      <w:r w:rsidR="005677D0">
        <w:rPr>
          <w:rFonts w:ascii="Times New Roman" w:hAnsi="Times New Roman" w:cs="Times New Roman"/>
          <w:szCs w:val="22"/>
        </w:rPr>
        <w:t>муниципальной собственности</w:t>
      </w:r>
      <w:r w:rsidRPr="005B4102">
        <w:rPr>
          <w:rFonts w:ascii="Times New Roman" w:hAnsi="Times New Roman" w:cs="Times New Roman"/>
          <w:szCs w:val="22"/>
        </w:rPr>
        <w:t xml:space="preserve">) в форме капитальных вложений в основные средства, находящиеся (которые будут находиться) в </w:t>
      </w:r>
      <w:r w:rsidR="005677D0">
        <w:rPr>
          <w:rFonts w:ascii="Times New Roman" w:hAnsi="Times New Roman" w:cs="Times New Roman"/>
          <w:szCs w:val="22"/>
        </w:rPr>
        <w:t>муниципальной собственности муниципального района «Бабаюртовский район»</w:t>
      </w:r>
      <w:r w:rsidRPr="005B4102">
        <w:rPr>
          <w:rFonts w:ascii="Times New Roman" w:hAnsi="Times New Roman" w:cs="Times New Roman"/>
          <w:szCs w:val="22"/>
        </w:rPr>
        <w:t xml:space="preserve"> Республики Дагестан (далее - решение).</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1.2. В настоящем Порядке используются следующие понятия: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объекты </w:t>
      </w:r>
      <w:r w:rsidR="00623DB5">
        <w:rPr>
          <w:rFonts w:ascii="Times New Roman" w:hAnsi="Times New Roman" w:cs="Times New Roman"/>
          <w:szCs w:val="22"/>
        </w:rPr>
        <w:t>муниципальной собственности</w:t>
      </w:r>
      <w:r w:rsidRPr="005B4102">
        <w:rPr>
          <w:rFonts w:ascii="Times New Roman" w:hAnsi="Times New Roman" w:cs="Times New Roman"/>
          <w:szCs w:val="22"/>
        </w:rPr>
        <w:t xml:space="preserve"> - объекты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инвестиции, и (или) объекты недвижимого имущества, на приобретение которых необходимо осуществлять инвестиции;</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подготовка инвестиций в </w:t>
      </w:r>
      <w:r w:rsidR="00623DB5" w:rsidRPr="005B4102">
        <w:rPr>
          <w:rFonts w:ascii="Times New Roman" w:hAnsi="Times New Roman" w:cs="Times New Roman"/>
          <w:szCs w:val="22"/>
        </w:rPr>
        <w:t xml:space="preserve">объекты </w:t>
      </w:r>
      <w:r w:rsidR="00623DB5">
        <w:rPr>
          <w:rFonts w:ascii="Times New Roman" w:hAnsi="Times New Roman" w:cs="Times New Roman"/>
          <w:szCs w:val="22"/>
        </w:rPr>
        <w:t>муниципальной собственности</w:t>
      </w:r>
      <w:r w:rsidRPr="005B4102">
        <w:rPr>
          <w:rFonts w:ascii="Times New Roman" w:hAnsi="Times New Roman" w:cs="Times New Roman"/>
          <w:szCs w:val="22"/>
        </w:rPr>
        <w:t xml:space="preserve"> - определение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инвестиции, и (или) объектов недвижимого имущества, на приобретение которых необходимо осуществлять инвестиции, и объема необходимых для этого бюджетных ассигнований, включая (при необходимости) приобретение земельных участков под строительство (реконструкцию) (включая выкуп земельных участков для </w:t>
      </w:r>
      <w:r w:rsidR="005677D0">
        <w:rPr>
          <w:rFonts w:ascii="Times New Roman" w:hAnsi="Times New Roman" w:cs="Times New Roman"/>
          <w:szCs w:val="22"/>
        </w:rPr>
        <w:t>муниципальных нужд муниципального района «Бабаюртовский район»</w:t>
      </w:r>
      <w:r w:rsidRPr="005B4102">
        <w:rPr>
          <w:rFonts w:ascii="Times New Roman" w:hAnsi="Times New Roman" w:cs="Times New Roman"/>
          <w:szCs w:val="22"/>
        </w:rPr>
        <w:t xml:space="preserve"> Республики Дагестан), подготовку проектной документации и проведение инженерных изысканий, выполняемых для подготовки такой документации, а также определение главного распорядителя, распорядителя средств </w:t>
      </w:r>
      <w:r w:rsidR="005677D0">
        <w:rPr>
          <w:rFonts w:ascii="Times New Roman" w:hAnsi="Times New Roman" w:cs="Times New Roman"/>
          <w:szCs w:val="22"/>
        </w:rPr>
        <w:t>бюджета муниципального района «Бабаюртовский район»</w:t>
      </w:r>
      <w:r w:rsidRPr="005B4102">
        <w:rPr>
          <w:rFonts w:ascii="Times New Roman" w:hAnsi="Times New Roman" w:cs="Times New Roman"/>
          <w:szCs w:val="22"/>
        </w:rPr>
        <w:t xml:space="preserve"> Республики Дагестан</w:t>
      </w:r>
      <w:r w:rsidR="00623DB5">
        <w:rPr>
          <w:rFonts w:ascii="Times New Roman" w:hAnsi="Times New Roman" w:cs="Times New Roman"/>
          <w:szCs w:val="22"/>
        </w:rPr>
        <w:t xml:space="preserve"> (далее - местный бюджет)</w:t>
      </w:r>
      <w:r w:rsidRPr="005B4102">
        <w:rPr>
          <w:rFonts w:ascii="Times New Roman" w:hAnsi="Times New Roman" w:cs="Times New Roman"/>
          <w:szCs w:val="22"/>
        </w:rPr>
        <w:t xml:space="preserve">, </w:t>
      </w:r>
      <w:r w:rsidR="005677D0">
        <w:rPr>
          <w:rFonts w:ascii="Times New Roman" w:hAnsi="Times New Roman" w:cs="Times New Roman"/>
          <w:szCs w:val="22"/>
        </w:rPr>
        <w:t>муниципального</w:t>
      </w:r>
      <w:r w:rsidRPr="005B4102">
        <w:rPr>
          <w:rFonts w:ascii="Times New Roman" w:hAnsi="Times New Roman" w:cs="Times New Roman"/>
          <w:szCs w:val="22"/>
        </w:rPr>
        <w:t xml:space="preserve"> заказчика, застройщика в отношении объекта капитального строительства и (или) объекта недвижимого имущества;</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реализация инвестиций в объект </w:t>
      </w:r>
      <w:r w:rsidR="005677D0">
        <w:rPr>
          <w:rFonts w:ascii="Times New Roman" w:hAnsi="Times New Roman" w:cs="Times New Roman"/>
          <w:szCs w:val="22"/>
        </w:rPr>
        <w:t xml:space="preserve">муниципальной собственности </w:t>
      </w:r>
      <w:r w:rsidRPr="005B4102">
        <w:rPr>
          <w:rFonts w:ascii="Times New Roman" w:hAnsi="Times New Roman" w:cs="Times New Roman"/>
          <w:szCs w:val="22"/>
        </w:rPr>
        <w:t xml:space="preserve">- осуществление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объектов недвижимого имущества, включая (при необходимости) приобретение земельного участка под строительство (реконструкцию) (включая выкуп земельных участков для </w:t>
      </w:r>
      <w:r w:rsidR="005677D0">
        <w:rPr>
          <w:rFonts w:ascii="Times New Roman" w:hAnsi="Times New Roman" w:cs="Times New Roman"/>
          <w:szCs w:val="22"/>
        </w:rPr>
        <w:t>муниципальных нужд муниципального района «Бабаюртовский район»</w:t>
      </w:r>
      <w:r w:rsidRPr="005B4102">
        <w:rPr>
          <w:rFonts w:ascii="Times New Roman" w:hAnsi="Times New Roman" w:cs="Times New Roman"/>
          <w:szCs w:val="22"/>
        </w:rPr>
        <w:t xml:space="preserve"> Республики Дагестан), подготовку проектной документации и проведение инженерных изысканий для подготовки такой документации.</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1.3. Инициатором подготовки проекта решения может выступать предполагаемый главный распорядитель </w:t>
      </w:r>
      <w:r w:rsidR="005677D0">
        <w:rPr>
          <w:rFonts w:ascii="Times New Roman" w:hAnsi="Times New Roman" w:cs="Times New Roman"/>
          <w:szCs w:val="22"/>
        </w:rPr>
        <w:t xml:space="preserve">(распорядитель) </w:t>
      </w:r>
      <w:r w:rsidRPr="005B4102">
        <w:rPr>
          <w:rFonts w:ascii="Times New Roman" w:hAnsi="Times New Roman" w:cs="Times New Roman"/>
          <w:szCs w:val="22"/>
        </w:rPr>
        <w:t xml:space="preserve">средств </w:t>
      </w:r>
      <w:r w:rsidR="00623DB5">
        <w:rPr>
          <w:rFonts w:ascii="Times New Roman" w:hAnsi="Times New Roman" w:cs="Times New Roman"/>
          <w:szCs w:val="22"/>
        </w:rPr>
        <w:t xml:space="preserve">местного </w:t>
      </w:r>
      <w:r w:rsidR="005677D0">
        <w:rPr>
          <w:rFonts w:ascii="Times New Roman" w:hAnsi="Times New Roman" w:cs="Times New Roman"/>
          <w:szCs w:val="22"/>
        </w:rPr>
        <w:t>бюджета</w:t>
      </w:r>
      <w:r w:rsidRPr="005B4102">
        <w:rPr>
          <w:rFonts w:ascii="Times New Roman" w:hAnsi="Times New Roman" w:cs="Times New Roman"/>
          <w:szCs w:val="22"/>
        </w:rPr>
        <w:t xml:space="preserve">, ответственный за реализацию мероприятия </w:t>
      </w:r>
      <w:r w:rsidR="005677D0">
        <w:rPr>
          <w:rFonts w:ascii="Times New Roman" w:hAnsi="Times New Roman" w:cs="Times New Roman"/>
          <w:szCs w:val="22"/>
        </w:rPr>
        <w:t>муниципальной</w:t>
      </w:r>
      <w:r w:rsidRPr="005B4102">
        <w:rPr>
          <w:rFonts w:ascii="Times New Roman" w:hAnsi="Times New Roman" w:cs="Times New Roman"/>
          <w:szCs w:val="22"/>
        </w:rPr>
        <w:t xml:space="preserve"> программы </w:t>
      </w:r>
      <w:r w:rsidR="005677D0">
        <w:rPr>
          <w:rFonts w:ascii="Times New Roman" w:hAnsi="Times New Roman" w:cs="Times New Roman"/>
          <w:szCs w:val="22"/>
        </w:rPr>
        <w:t xml:space="preserve">муниципального района «Бабаюртовский район» </w:t>
      </w:r>
      <w:r w:rsidRPr="005B4102">
        <w:rPr>
          <w:rFonts w:ascii="Times New Roman" w:hAnsi="Times New Roman" w:cs="Times New Roman"/>
          <w:szCs w:val="22"/>
        </w:rPr>
        <w:t>Республики Дагестан</w:t>
      </w:r>
      <w:r w:rsidR="006F43A1">
        <w:rPr>
          <w:rFonts w:ascii="Times New Roman" w:hAnsi="Times New Roman" w:cs="Times New Roman"/>
          <w:szCs w:val="22"/>
        </w:rPr>
        <w:t xml:space="preserve"> (далее – муниципальная программа)</w:t>
      </w:r>
      <w:r w:rsidRPr="005B4102">
        <w:rPr>
          <w:rFonts w:ascii="Times New Roman" w:hAnsi="Times New Roman" w:cs="Times New Roman"/>
          <w:szCs w:val="22"/>
        </w:rPr>
        <w:t xml:space="preserve">, в рамках которой планируется осуществлять инвестиции в целях строительства, реконструкции, в том числе с элементами реставрации, технического перевооружения объекта капитального строительства или приобретения объекта недвижимого имущества, либо в случае, если объект не включен в </w:t>
      </w:r>
      <w:r w:rsidR="005677D0">
        <w:rPr>
          <w:rFonts w:ascii="Times New Roman" w:hAnsi="Times New Roman" w:cs="Times New Roman"/>
          <w:szCs w:val="22"/>
        </w:rPr>
        <w:t>муниципальную</w:t>
      </w:r>
      <w:r w:rsidR="005677D0" w:rsidRPr="005B4102">
        <w:rPr>
          <w:rFonts w:ascii="Times New Roman" w:hAnsi="Times New Roman" w:cs="Times New Roman"/>
          <w:szCs w:val="22"/>
        </w:rPr>
        <w:t xml:space="preserve"> программ</w:t>
      </w:r>
      <w:r w:rsidR="005677D0">
        <w:rPr>
          <w:rFonts w:ascii="Times New Roman" w:hAnsi="Times New Roman" w:cs="Times New Roman"/>
          <w:szCs w:val="22"/>
        </w:rPr>
        <w:t>у</w:t>
      </w:r>
      <w:r w:rsidRPr="005B4102">
        <w:rPr>
          <w:rFonts w:ascii="Times New Roman" w:hAnsi="Times New Roman" w:cs="Times New Roman"/>
          <w:szCs w:val="22"/>
        </w:rPr>
        <w:t xml:space="preserve">, - предполагаемый главный распорядитель </w:t>
      </w:r>
      <w:r w:rsidR="005677D0">
        <w:rPr>
          <w:rFonts w:ascii="Times New Roman" w:hAnsi="Times New Roman" w:cs="Times New Roman"/>
          <w:szCs w:val="22"/>
        </w:rPr>
        <w:t xml:space="preserve">(распорядитель) </w:t>
      </w:r>
      <w:r w:rsidRPr="005B4102">
        <w:rPr>
          <w:rFonts w:ascii="Times New Roman" w:hAnsi="Times New Roman" w:cs="Times New Roman"/>
          <w:szCs w:val="22"/>
        </w:rPr>
        <w:t xml:space="preserve">средств </w:t>
      </w:r>
      <w:r w:rsidR="00623DB5">
        <w:rPr>
          <w:rFonts w:ascii="Times New Roman" w:hAnsi="Times New Roman" w:cs="Times New Roman"/>
          <w:szCs w:val="22"/>
        </w:rPr>
        <w:t xml:space="preserve">местного </w:t>
      </w:r>
      <w:r w:rsidR="005677D0">
        <w:rPr>
          <w:rFonts w:ascii="Times New Roman" w:hAnsi="Times New Roman" w:cs="Times New Roman"/>
          <w:szCs w:val="22"/>
        </w:rPr>
        <w:t xml:space="preserve">бюджета </w:t>
      </w:r>
      <w:r w:rsidRPr="005B4102">
        <w:rPr>
          <w:rFonts w:ascii="Times New Roman" w:hAnsi="Times New Roman" w:cs="Times New Roman"/>
          <w:szCs w:val="22"/>
        </w:rPr>
        <w:t>в пределах полномочий, определенных в установленной сфере ведения (далее - главный распорядитель</w:t>
      </w:r>
      <w:r w:rsidR="005677D0">
        <w:rPr>
          <w:rFonts w:ascii="Times New Roman" w:hAnsi="Times New Roman" w:cs="Times New Roman"/>
          <w:szCs w:val="22"/>
        </w:rPr>
        <w:t xml:space="preserve"> (распорядитель)</w:t>
      </w:r>
      <w:r w:rsidRPr="005B4102">
        <w:rPr>
          <w:rFonts w:ascii="Times New Roman" w:hAnsi="Times New Roman" w:cs="Times New Roman"/>
          <w:szCs w:val="22"/>
        </w:rPr>
        <w:t>).</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lastRenderedPageBreak/>
        <w:t xml:space="preserve">1.4. Не допускается при исполнении </w:t>
      </w:r>
      <w:r w:rsidR="00623DB5">
        <w:rPr>
          <w:rFonts w:ascii="Times New Roman" w:hAnsi="Times New Roman" w:cs="Times New Roman"/>
          <w:szCs w:val="22"/>
        </w:rPr>
        <w:t xml:space="preserve">местного </w:t>
      </w:r>
      <w:r w:rsidR="005677D0">
        <w:rPr>
          <w:rFonts w:ascii="Times New Roman" w:hAnsi="Times New Roman" w:cs="Times New Roman"/>
          <w:szCs w:val="22"/>
        </w:rPr>
        <w:t xml:space="preserve">бюджета </w:t>
      </w:r>
      <w:r w:rsidRPr="005B4102">
        <w:rPr>
          <w:rFonts w:ascii="Times New Roman" w:hAnsi="Times New Roman" w:cs="Times New Roman"/>
          <w:szCs w:val="22"/>
        </w:rPr>
        <w:t>предоставление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в отношении которых принято решение о предоставлении субсидий на осуществление капитальных вложений, за исключением случая, указанного в абзаце втором настоящего пункта.</w:t>
      </w:r>
    </w:p>
    <w:p w:rsidR="005B4102" w:rsidRPr="005B4102" w:rsidRDefault="005B4102" w:rsidP="00623DB5">
      <w:pPr>
        <w:pStyle w:val="ConsPlusNormal"/>
        <w:ind w:firstLine="540"/>
        <w:jc w:val="both"/>
        <w:rPr>
          <w:rFonts w:ascii="Times New Roman" w:hAnsi="Times New Roman" w:cs="Times New Roman"/>
          <w:szCs w:val="22"/>
        </w:rPr>
      </w:pPr>
      <w:r w:rsidRPr="005B4102">
        <w:rPr>
          <w:rFonts w:ascii="Times New Roman" w:hAnsi="Times New Roman" w:cs="Times New Roman"/>
          <w:szCs w:val="22"/>
        </w:rPr>
        <w:t xml:space="preserve">При исполнении </w:t>
      </w:r>
      <w:r w:rsidR="00623DB5">
        <w:rPr>
          <w:rFonts w:ascii="Times New Roman" w:hAnsi="Times New Roman" w:cs="Times New Roman"/>
          <w:szCs w:val="22"/>
        </w:rPr>
        <w:t xml:space="preserve">местного </w:t>
      </w:r>
      <w:r w:rsidR="005677D0">
        <w:rPr>
          <w:rFonts w:ascii="Times New Roman" w:hAnsi="Times New Roman" w:cs="Times New Roman"/>
          <w:szCs w:val="22"/>
        </w:rPr>
        <w:t xml:space="preserve">бюджета </w:t>
      </w:r>
      <w:r w:rsidRPr="005B4102">
        <w:rPr>
          <w:rFonts w:ascii="Times New Roman" w:hAnsi="Times New Roman" w:cs="Times New Roman"/>
          <w:szCs w:val="22"/>
        </w:rPr>
        <w:t xml:space="preserve">допускается предоставление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в отношении которых принято решение о предоставлении субсидий на осуществление капитальных вложений, в случае изменения в установленном порядке типа </w:t>
      </w:r>
      <w:r w:rsidR="005677D0">
        <w:rPr>
          <w:rFonts w:ascii="Times New Roman" w:hAnsi="Times New Roman" w:cs="Times New Roman"/>
          <w:szCs w:val="22"/>
        </w:rPr>
        <w:t>муниципального</w:t>
      </w:r>
      <w:r w:rsidRPr="005B4102">
        <w:rPr>
          <w:rFonts w:ascii="Times New Roman" w:hAnsi="Times New Roman" w:cs="Times New Roman"/>
          <w:szCs w:val="22"/>
        </w:rPr>
        <w:t xml:space="preserve"> бюджетного учреждения </w:t>
      </w:r>
      <w:r w:rsidR="005677D0">
        <w:rPr>
          <w:rFonts w:ascii="Times New Roman" w:hAnsi="Times New Roman" w:cs="Times New Roman"/>
          <w:szCs w:val="22"/>
        </w:rPr>
        <w:t xml:space="preserve">муниципального района «Бабаюртовский район» </w:t>
      </w:r>
      <w:r w:rsidRPr="005B4102">
        <w:rPr>
          <w:rFonts w:ascii="Times New Roman" w:hAnsi="Times New Roman" w:cs="Times New Roman"/>
          <w:szCs w:val="22"/>
        </w:rPr>
        <w:t>Республики Дагестан</w:t>
      </w:r>
      <w:r w:rsidR="00623DB5">
        <w:rPr>
          <w:rFonts w:ascii="Times New Roman" w:hAnsi="Times New Roman" w:cs="Times New Roman"/>
          <w:szCs w:val="22"/>
        </w:rPr>
        <w:t xml:space="preserve"> (далее – бюджетное учреждение)</w:t>
      </w:r>
      <w:r w:rsidRPr="005B4102">
        <w:rPr>
          <w:rFonts w:ascii="Times New Roman" w:hAnsi="Times New Roman" w:cs="Times New Roman"/>
          <w:szCs w:val="22"/>
        </w:rPr>
        <w:t xml:space="preserve"> или </w:t>
      </w:r>
      <w:r w:rsidR="005677D0">
        <w:rPr>
          <w:rFonts w:ascii="Times New Roman" w:hAnsi="Times New Roman" w:cs="Times New Roman"/>
          <w:szCs w:val="22"/>
        </w:rPr>
        <w:t>муниципального</w:t>
      </w:r>
      <w:r w:rsidR="005677D0" w:rsidRPr="005B4102">
        <w:rPr>
          <w:rFonts w:ascii="Times New Roman" w:hAnsi="Times New Roman" w:cs="Times New Roman"/>
          <w:szCs w:val="22"/>
        </w:rPr>
        <w:t xml:space="preserve"> </w:t>
      </w:r>
      <w:r w:rsidR="005677D0">
        <w:rPr>
          <w:rFonts w:ascii="Times New Roman" w:hAnsi="Times New Roman" w:cs="Times New Roman"/>
          <w:szCs w:val="22"/>
        </w:rPr>
        <w:t>автономного</w:t>
      </w:r>
      <w:r w:rsidR="005677D0" w:rsidRPr="005B4102">
        <w:rPr>
          <w:rFonts w:ascii="Times New Roman" w:hAnsi="Times New Roman" w:cs="Times New Roman"/>
          <w:szCs w:val="22"/>
        </w:rPr>
        <w:t xml:space="preserve"> учреждения </w:t>
      </w:r>
      <w:r w:rsidR="005677D0">
        <w:rPr>
          <w:rFonts w:ascii="Times New Roman" w:hAnsi="Times New Roman" w:cs="Times New Roman"/>
          <w:szCs w:val="22"/>
        </w:rPr>
        <w:t xml:space="preserve">муниципального района «Бабаюртовский район» </w:t>
      </w:r>
      <w:r w:rsidRPr="005B4102">
        <w:rPr>
          <w:rFonts w:ascii="Times New Roman" w:hAnsi="Times New Roman" w:cs="Times New Roman"/>
          <w:szCs w:val="22"/>
        </w:rPr>
        <w:t>Республики Дагестан</w:t>
      </w:r>
      <w:r w:rsidR="00623DB5">
        <w:rPr>
          <w:rFonts w:ascii="Times New Roman" w:hAnsi="Times New Roman" w:cs="Times New Roman"/>
          <w:szCs w:val="22"/>
        </w:rPr>
        <w:t xml:space="preserve"> (далее – автономное учреждение)</w:t>
      </w:r>
      <w:r w:rsidRPr="005B4102">
        <w:rPr>
          <w:rFonts w:ascii="Times New Roman" w:hAnsi="Times New Roman" w:cs="Times New Roman"/>
          <w:szCs w:val="22"/>
        </w:rPr>
        <w:t xml:space="preserve"> или организационно-правовой формы </w:t>
      </w:r>
      <w:r w:rsidR="005677D0">
        <w:rPr>
          <w:rFonts w:ascii="Times New Roman" w:hAnsi="Times New Roman" w:cs="Times New Roman"/>
          <w:szCs w:val="22"/>
        </w:rPr>
        <w:t>муниципального</w:t>
      </w:r>
      <w:r w:rsidR="005677D0" w:rsidRPr="005B4102">
        <w:rPr>
          <w:rFonts w:ascii="Times New Roman" w:hAnsi="Times New Roman" w:cs="Times New Roman"/>
          <w:szCs w:val="22"/>
        </w:rPr>
        <w:t xml:space="preserve"> </w:t>
      </w:r>
      <w:r w:rsidR="005677D0">
        <w:rPr>
          <w:rFonts w:ascii="Times New Roman" w:hAnsi="Times New Roman" w:cs="Times New Roman"/>
          <w:szCs w:val="22"/>
        </w:rPr>
        <w:t>унитарного</w:t>
      </w:r>
      <w:r w:rsidR="005677D0" w:rsidRPr="005B4102">
        <w:rPr>
          <w:rFonts w:ascii="Times New Roman" w:hAnsi="Times New Roman" w:cs="Times New Roman"/>
          <w:szCs w:val="22"/>
        </w:rPr>
        <w:t xml:space="preserve"> </w:t>
      </w:r>
      <w:r w:rsidR="005677D0">
        <w:rPr>
          <w:rFonts w:ascii="Times New Roman" w:hAnsi="Times New Roman" w:cs="Times New Roman"/>
          <w:szCs w:val="22"/>
        </w:rPr>
        <w:t>предприятия</w:t>
      </w:r>
      <w:r w:rsidR="005677D0" w:rsidRPr="005B4102">
        <w:rPr>
          <w:rFonts w:ascii="Times New Roman" w:hAnsi="Times New Roman" w:cs="Times New Roman"/>
          <w:szCs w:val="22"/>
        </w:rPr>
        <w:t xml:space="preserve"> </w:t>
      </w:r>
      <w:r w:rsidR="005677D0">
        <w:rPr>
          <w:rFonts w:ascii="Times New Roman" w:hAnsi="Times New Roman" w:cs="Times New Roman"/>
          <w:szCs w:val="22"/>
        </w:rPr>
        <w:t xml:space="preserve">муниципального района «Бабаюртовский район» </w:t>
      </w:r>
      <w:r w:rsidRPr="005B4102">
        <w:rPr>
          <w:rFonts w:ascii="Times New Roman" w:hAnsi="Times New Roman" w:cs="Times New Roman"/>
          <w:szCs w:val="22"/>
        </w:rPr>
        <w:t>Республики Дагестан</w:t>
      </w:r>
      <w:r w:rsidR="00623DB5">
        <w:rPr>
          <w:rFonts w:ascii="Times New Roman" w:hAnsi="Times New Roman" w:cs="Times New Roman"/>
          <w:szCs w:val="22"/>
        </w:rPr>
        <w:t xml:space="preserve"> (далее – унитарное предприятие)</w:t>
      </w:r>
      <w:r w:rsidRPr="005B4102">
        <w:rPr>
          <w:rFonts w:ascii="Times New Roman" w:hAnsi="Times New Roman" w:cs="Times New Roman"/>
          <w:szCs w:val="22"/>
        </w:rPr>
        <w:t xml:space="preserve">, являющихся получателями указанных субсидий, на </w:t>
      </w:r>
      <w:r w:rsidR="005677D0">
        <w:rPr>
          <w:rFonts w:ascii="Times New Roman" w:hAnsi="Times New Roman" w:cs="Times New Roman"/>
          <w:szCs w:val="22"/>
        </w:rPr>
        <w:t>муниципальное</w:t>
      </w:r>
      <w:r w:rsidR="005677D0" w:rsidRPr="005B4102">
        <w:rPr>
          <w:rFonts w:ascii="Times New Roman" w:hAnsi="Times New Roman" w:cs="Times New Roman"/>
          <w:szCs w:val="22"/>
        </w:rPr>
        <w:t xml:space="preserve"> </w:t>
      </w:r>
      <w:r w:rsidR="005677D0">
        <w:rPr>
          <w:rFonts w:ascii="Times New Roman" w:hAnsi="Times New Roman" w:cs="Times New Roman"/>
          <w:szCs w:val="22"/>
        </w:rPr>
        <w:t>казенное</w:t>
      </w:r>
      <w:r w:rsidR="005677D0" w:rsidRPr="005B4102">
        <w:rPr>
          <w:rFonts w:ascii="Times New Roman" w:hAnsi="Times New Roman" w:cs="Times New Roman"/>
          <w:szCs w:val="22"/>
        </w:rPr>
        <w:t xml:space="preserve"> учреждени</w:t>
      </w:r>
      <w:r w:rsidR="005677D0">
        <w:rPr>
          <w:rFonts w:ascii="Times New Roman" w:hAnsi="Times New Roman" w:cs="Times New Roman"/>
          <w:szCs w:val="22"/>
        </w:rPr>
        <w:t>е</w:t>
      </w:r>
      <w:r w:rsidR="005677D0" w:rsidRPr="005B4102">
        <w:rPr>
          <w:rFonts w:ascii="Times New Roman" w:hAnsi="Times New Roman" w:cs="Times New Roman"/>
          <w:szCs w:val="22"/>
        </w:rPr>
        <w:t xml:space="preserve"> </w:t>
      </w:r>
      <w:r w:rsidR="005677D0">
        <w:rPr>
          <w:rFonts w:ascii="Times New Roman" w:hAnsi="Times New Roman" w:cs="Times New Roman"/>
          <w:szCs w:val="22"/>
        </w:rPr>
        <w:t xml:space="preserve">муниципального района «Бабаюртовский район» </w:t>
      </w:r>
      <w:r w:rsidRPr="005B4102">
        <w:rPr>
          <w:rFonts w:ascii="Times New Roman" w:hAnsi="Times New Roman" w:cs="Times New Roman"/>
          <w:szCs w:val="22"/>
        </w:rPr>
        <w:t xml:space="preserve">Республики Дагестан </w:t>
      </w:r>
      <w:r w:rsidR="00623DB5">
        <w:rPr>
          <w:rFonts w:ascii="Times New Roman" w:hAnsi="Times New Roman" w:cs="Times New Roman"/>
          <w:szCs w:val="22"/>
        </w:rPr>
        <w:t xml:space="preserve">(далее – казенное учреждение) </w:t>
      </w:r>
      <w:r w:rsidRPr="005B4102">
        <w:rPr>
          <w:rFonts w:ascii="Times New Roman" w:hAnsi="Times New Roman" w:cs="Times New Roman"/>
          <w:szCs w:val="22"/>
        </w:rPr>
        <w:t xml:space="preserve">после внесения соответствующих изменений в указанное решение о предоставлении субсидий на осуществление капитальных вложений с внесением соответствующих изменений в ранее заключенные </w:t>
      </w:r>
      <w:r w:rsidR="005677D0">
        <w:rPr>
          <w:rFonts w:ascii="Times New Roman" w:hAnsi="Times New Roman" w:cs="Times New Roman"/>
          <w:szCs w:val="22"/>
        </w:rPr>
        <w:t>муниципальным</w:t>
      </w:r>
      <w:r w:rsidR="005677D0" w:rsidRPr="005B4102">
        <w:rPr>
          <w:rFonts w:ascii="Times New Roman" w:hAnsi="Times New Roman" w:cs="Times New Roman"/>
          <w:szCs w:val="22"/>
        </w:rPr>
        <w:t xml:space="preserve"> бюджетн</w:t>
      </w:r>
      <w:r w:rsidR="005677D0">
        <w:rPr>
          <w:rFonts w:ascii="Times New Roman" w:hAnsi="Times New Roman" w:cs="Times New Roman"/>
          <w:szCs w:val="22"/>
        </w:rPr>
        <w:t>ым</w:t>
      </w:r>
      <w:r w:rsidR="005677D0" w:rsidRPr="005B4102">
        <w:rPr>
          <w:rFonts w:ascii="Times New Roman" w:hAnsi="Times New Roman" w:cs="Times New Roman"/>
          <w:szCs w:val="22"/>
        </w:rPr>
        <w:t xml:space="preserve"> учреждени</w:t>
      </w:r>
      <w:r w:rsidR="005677D0">
        <w:rPr>
          <w:rFonts w:ascii="Times New Roman" w:hAnsi="Times New Roman" w:cs="Times New Roman"/>
          <w:szCs w:val="22"/>
        </w:rPr>
        <w:t>ем</w:t>
      </w:r>
      <w:r w:rsidRPr="005B4102">
        <w:rPr>
          <w:rFonts w:ascii="Times New Roman" w:hAnsi="Times New Roman" w:cs="Times New Roman"/>
          <w:szCs w:val="22"/>
        </w:rPr>
        <w:t xml:space="preserve">, </w:t>
      </w:r>
      <w:r w:rsidR="005677D0">
        <w:rPr>
          <w:rFonts w:ascii="Times New Roman" w:hAnsi="Times New Roman" w:cs="Times New Roman"/>
          <w:szCs w:val="22"/>
        </w:rPr>
        <w:t>муниципальным</w:t>
      </w:r>
      <w:r w:rsidR="005677D0" w:rsidRPr="005B4102">
        <w:rPr>
          <w:rFonts w:ascii="Times New Roman" w:hAnsi="Times New Roman" w:cs="Times New Roman"/>
          <w:szCs w:val="22"/>
        </w:rPr>
        <w:t xml:space="preserve"> </w:t>
      </w:r>
      <w:r w:rsidR="005677D0">
        <w:rPr>
          <w:rFonts w:ascii="Times New Roman" w:hAnsi="Times New Roman" w:cs="Times New Roman"/>
          <w:szCs w:val="22"/>
        </w:rPr>
        <w:t>автономным</w:t>
      </w:r>
      <w:r w:rsidR="005677D0" w:rsidRPr="005B4102">
        <w:rPr>
          <w:rFonts w:ascii="Times New Roman" w:hAnsi="Times New Roman" w:cs="Times New Roman"/>
          <w:szCs w:val="22"/>
        </w:rPr>
        <w:t xml:space="preserve"> учреждени</w:t>
      </w:r>
      <w:r w:rsidR="005677D0">
        <w:rPr>
          <w:rFonts w:ascii="Times New Roman" w:hAnsi="Times New Roman" w:cs="Times New Roman"/>
          <w:szCs w:val="22"/>
        </w:rPr>
        <w:t>ем</w:t>
      </w:r>
      <w:r w:rsidRPr="005B4102">
        <w:rPr>
          <w:rFonts w:ascii="Times New Roman" w:hAnsi="Times New Roman" w:cs="Times New Roman"/>
          <w:szCs w:val="22"/>
        </w:rPr>
        <w:t xml:space="preserve">, </w:t>
      </w:r>
      <w:r w:rsidR="005677D0">
        <w:rPr>
          <w:rFonts w:ascii="Times New Roman" w:hAnsi="Times New Roman" w:cs="Times New Roman"/>
          <w:szCs w:val="22"/>
        </w:rPr>
        <w:t>муниципальным</w:t>
      </w:r>
      <w:r w:rsidR="005677D0" w:rsidRPr="005B4102">
        <w:rPr>
          <w:rFonts w:ascii="Times New Roman" w:hAnsi="Times New Roman" w:cs="Times New Roman"/>
          <w:szCs w:val="22"/>
        </w:rPr>
        <w:t xml:space="preserve"> </w:t>
      </w:r>
      <w:r w:rsidR="005677D0">
        <w:rPr>
          <w:rFonts w:ascii="Times New Roman" w:hAnsi="Times New Roman" w:cs="Times New Roman"/>
          <w:szCs w:val="22"/>
        </w:rPr>
        <w:t>унитарным предприятием</w:t>
      </w:r>
      <w:r w:rsidR="005677D0" w:rsidRPr="005B4102">
        <w:rPr>
          <w:rFonts w:ascii="Times New Roman" w:hAnsi="Times New Roman" w:cs="Times New Roman"/>
          <w:szCs w:val="22"/>
        </w:rPr>
        <w:t xml:space="preserve"> </w:t>
      </w:r>
      <w:r w:rsidRPr="005B4102">
        <w:rPr>
          <w:rFonts w:ascii="Times New Roman" w:hAnsi="Times New Roman" w:cs="Times New Roman"/>
          <w:szCs w:val="22"/>
        </w:rPr>
        <w:t xml:space="preserve">договоры в части замены стороны договора - </w:t>
      </w:r>
      <w:r w:rsidR="004C3160">
        <w:rPr>
          <w:rFonts w:ascii="Times New Roman" w:hAnsi="Times New Roman" w:cs="Times New Roman"/>
          <w:szCs w:val="22"/>
        </w:rPr>
        <w:t>муниципального</w:t>
      </w:r>
      <w:r w:rsidR="004C3160" w:rsidRPr="005B4102">
        <w:rPr>
          <w:rFonts w:ascii="Times New Roman" w:hAnsi="Times New Roman" w:cs="Times New Roman"/>
          <w:szCs w:val="22"/>
        </w:rPr>
        <w:t xml:space="preserve"> бюджетного учреждения</w:t>
      </w:r>
      <w:r w:rsidRPr="005B4102">
        <w:rPr>
          <w:rFonts w:ascii="Times New Roman" w:hAnsi="Times New Roman" w:cs="Times New Roman"/>
          <w:szCs w:val="22"/>
        </w:rPr>
        <w:t xml:space="preserve">, </w:t>
      </w:r>
      <w:r w:rsidR="004C3160">
        <w:rPr>
          <w:rFonts w:ascii="Times New Roman" w:hAnsi="Times New Roman" w:cs="Times New Roman"/>
          <w:szCs w:val="22"/>
        </w:rPr>
        <w:t>муниципального</w:t>
      </w:r>
      <w:r w:rsidR="004C3160" w:rsidRPr="005B4102">
        <w:rPr>
          <w:rFonts w:ascii="Times New Roman" w:hAnsi="Times New Roman" w:cs="Times New Roman"/>
          <w:szCs w:val="22"/>
        </w:rPr>
        <w:t xml:space="preserve"> </w:t>
      </w:r>
      <w:r w:rsidR="004C3160">
        <w:rPr>
          <w:rFonts w:ascii="Times New Roman" w:hAnsi="Times New Roman" w:cs="Times New Roman"/>
          <w:szCs w:val="22"/>
        </w:rPr>
        <w:t>автономного</w:t>
      </w:r>
      <w:r w:rsidR="004C3160" w:rsidRPr="005B4102">
        <w:rPr>
          <w:rFonts w:ascii="Times New Roman" w:hAnsi="Times New Roman" w:cs="Times New Roman"/>
          <w:szCs w:val="22"/>
        </w:rPr>
        <w:t xml:space="preserve"> учреждения</w:t>
      </w:r>
      <w:r w:rsidRPr="005B4102">
        <w:rPr>
          <w:rFonts w:ascii="Times New Roman" w:hAnsi="Times New Roman" w:cs="Times New Roman"/>
          <w:szCs w:val="22"/>
        </w:rPr>
        <w:t xml:space="preserve">, </w:t>
      </w:r>
      <w:r w:rsidR="004C3160">
        <w:rPr>
          <w:rFonts w:ascii="Times New Roman" w:hAnsi="Times New Roman" w:cs="Times New Roman"/>
          <w:szCs w:val="22"/>
        </w:rPr>
        <w:t>муниципального</w:t>
      </w:r>
      <w:r w:rsidR="004C3160" w:rsidRPr="005B4102">
        <w:rPr>
          <w:rFonts w:ascii="Times New Roman" w:hAnsi="Times New Roman" w:cs="Times New Roman"/>
          <w:szCs w:val="22"/>
        </w:rPr>
        <w:t xml:space="preserve"> </w:t>
      </w:r>
      <w:r w:rsidR="004C3160">
        <w:rPr>
          <w:rFonts w:ascii="Times New Roman" w:hAnsi="Times New Roman" w:cs="Times New Roman"/>
          <w:szCs w:val="22"/>
        </w:rPr>
        <w:t>унитарного предприятия</w:t>
      </w:r>
      <w:r w:rsidR="004C3160" w:rsidRPr="005B4102">
        <w:rPr>
          <w:rFonts w:ascii="Times New Roman" w:hAnsi="Times New Roman" w:cs="Times New Roman"/>
          <w:szCs w:val="22"/>
        </w:rPr>
        <w:t xml:space="preserve"> </w:t>
      </w:r>
      <w:r w:rsidRPr="005B4102">
        <w:rPr>
          <w:rFonts w:ascii="Times New Roman" w:hAnsi="Times New Roman" w:cs="Times New Roman"/>
          <w:szCs w:val="22"/>
        </w:rPr>
        <w:t xml:space="preserve">на </w:t>
      </w:r>
      <w:r w:rsidR="004C3160">
        <w:rPr>
          <w:rFonts w:ascii="Times New Roman" w:hAnsi="Times New Roman" w:cs="Times New Roman"/>
          <w:szCs w:val="22"/>
        </w:rPr>
        <w:t>муниципальное</w:t>
      </w:r>
      <w:r w:rsidR="004C3160" w:rsidRPr="005B4102">
        <w:rPr>
          <w:rFonts w:ascii="Times New Roman" w:hAnsi="Times New Roman" w:cs="Times New Roman"/>
          <w:szCs w:val="22"/>
        </w:rPr>
        <w:t xml:space="preserve"> </w:t>
      </w:r>
      <w:r w:rsidR="004C3160">
        <w:rPr>
          <w:rFonts w:ascii="Times New Roman" w:hAnsi="Times New Roman" w:cs="Times New Roman"/>
          <w:szCs w:val="22"/>
        </w:rPr>
        <w:t>казенное</w:t>
      </w:r>
      <w:r w:rsidR="004C3160" w:rsidRPr="005B4102">
        <w:rPr>
          <w:rFonts w:ascii="Times New Roman" w:hAnsi="Times New Roman" w:cs="Times New Roman"/>
          <w:szCs w:val="22"/>
        </w:rPr>
        <w:t xml:space="preserve"> учреждени</w:t>
      </w:r>
      <w:r w:rsidR="004C3160">
        <w:rPr>
          <w:rFonts w:ascii="Times New Roman" w:hAnsi="Times New Roman" w:cs="Times New Roman"/>
          <w:szCs w:val="22"/>
        </w:rPr>
        <w:t>е</w:t>
      </w:r>
      <w:r w:rsidR="004C3160" w:rsidRPr="005B4102">
        <w:rPr>
          <w:rFonts w:ascii="Times New Roman" w:hAnsi="Times New Roman" w:cs="Times New Roman"/>
          <w:szCs w:val="22"/>
        </w:rPr>
        <w:t xml:space="preserve"> </w:t>
      </w:r>
      <w:r w:rsidRPr="005B4102">
        <w:rPr>
          <w:rFonts w:ascii="Times New Roman" w:hAnsi="Times New Roman" w:cs="Times New Roman"/>
          <w:szCs w:val="22"/>
        </w:rPr>
        <w:t xml:space="preserve">и вида договора - гражданско-правового договора </w:t>
      </w:r>
      <w:r w:rsidR="004C3160">
        <w:rPr>
          <w:rFonts w:ascii="Times New Roman" w:hAnsi="Times New Roman" w:cs="Times New Roman"/>
          <w:szCs w:val="22"/>
        </w:rPr>
        <w:t>муниципального</w:t>
      </w:r>
      <w:r w:rsidR="004C3160" w:rsidRPr="005B4102">
        <w:rPr>
          <w:rFonts w:ascii="Times New Roman" w:hAnsi="Times New Roman" w:cs="Times New Roman"/>
          <w:szCs w:val="22"/>
        </w:rPr>
        <w:t xml:space="preserve"> бюджетного учреждения</w:t>
      </w:r>
      <w:r w:rsidRPr="005B4102">
        <w:rPr>
          <w:rFonts w:ascii="Times New Roman" w:hAnsi="Times New Roman" w:cs="Times New Roman"/>
          <w:szCs w:val="22"/>
        </w:rPr>
        <w:t xml:space="preserve">, </w:t>
      </w:r>
      <w:r w:rsidR="004C3160">
        <w:rPr>
          <w:rFonts w:ascii="Times New Roman" w:hAnsi="Times New Roman" w:cs="Times New Roman"/>
          <w:szCs w:val="22"/>
        </w:rPr>
        <w:t>муниципального</w:t>
      </w:r>
      <w:r w:rsidR="004C3160" w:rsidRPr="005B4102">
        <w:rPr>
          <w:rFonts w:ascii="Times New Roman" w:hAnsi="Times New Roman" w:cs="Times New Roman"/>
          <w:szCs w:val="22"/>
        </w:rPr>
        <w:t xml:space="preserve"> </w:t>
      </w:r>
      <w:r w:rsidR="004C3160">
        <w:rPr>
          <w:rFonts w:ascii="Times New Roman" w:hAnsi="Times New Roman" w:cs="Times New Roman"/>
          <w:szCs w:val="22"/>
        </w:rPr>
        <w:t>автономного</w:t>
      </w:r>
      <w:r w:rsidR="004C3160" w:rsidRPr="005B4102">
        <w:rPr>
          <w:rFonts w:ascii="Times New Roman" w:hAnsi="Times New Roman" w:cs="Times New Roman"/>
          <w:szCs w:val="22"/>
        </w:rPr>
        <w:t xml:space="preserve"> учреждения</w:t>
      </w:r>
      <w:r w:rsidRPr="005B4102">
        <w:rPr>
          <w:rFonts w:ascii="Times New Roman" w:hAnsi="Times New Roman" w:cs="Times New Roman"/>
          <w:szCs w:val="22"/>
        </w:rPr>
        <w:t xml:space="preserve">, </w:t>
      </w:r>
      <w:r w:rsidR="004C3160">
        <w:rPr>
          <w:rFonts w:ascii="Times New Roman" w:hAnsi="Times New Roman" w:cs="Times New Roman"/>
          <w:szCs w:val="22"/>
        </w:rPr>
        <w:t>муниципального</w:t>
      </w:r>
      <w:r w:rsidR="004C3160" w:rsidRPr="005B4102">
        <w:rPr>
          <w:rFonts w:ascii="Times New Roman" w:hAnsi="Times New Roman" w:cs="Times New Roman"/>
          <w:szCs w:val="22"/>
        </w:rPr>
        <w:t xml:space="preserve"> </w:t>
      </w:r>
      <w:r w:rsidR="004C3160">
        <w:rPr>
          <w:rFonts w:ascii="Times New Roman" w:hAnsi="Times New Roman" w:cs="Times New Roman"/>
          <w:szCs w:val="22"/>
        </w:rPr>
        <w:t xml:space="preserve">унитарного предприятия </w:t>
      </w:r>
      <w:r w:rsidRPr="005B4102">
        <w:rPr>
          <w:rFonts w:ascii="Times New Roman" w:hAnsi="Times New Roman" w:cs="Times New Roman"/>
          <w:szCs w:val="22"/>
        </w:rPr>
        <w:t xml:space="preserve">на </w:t>
      </w:r>
      <w:r w:rsidR="004C3160">
        <w:rPr>
          <w:rFonts w:ascii="Times New Roman" w:hAnsi="Times New Roman" w:cs="Times New Roman"/>
          <w:szCs w:val="22"/>
        </w:rPr>
        <w:t>муниципальный</w:t>
      </w:r>
      <w:r w:rsidRPr="005B4102">
        <w:rPr>
          <w:rFonts w:ascii="Times New Roman" w:hAnsi="Times New Roman" w:cs="Times New Roman"/>
          <w:szCs w:val="22"/>
        </w:rPr>
        <w:t xml:space="preserve"> контракт.</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Принятие решения о предоставлении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субсидий на бюджетные инвестиции).</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1.5. Отбор объектов </w:t>
      </w:r>
      <w:r w:rsidR="005677D0">
        <w:rPr>
          <w:rFonts w:ascii="Times New Roman" w:hAnsi="Times New Roman" w:cs="Times New Roman"/>
          <w:szCs w:val="22"/>
        </w:rPr>
        <w:t>муниципальной собственности муниципального района «Бабаюртовский район»</w:t>
      </w:r>
      <w:r w:rsidRPr="005B4102">
        <w:rPr>
          <w:rFonts w:ascii="Times New Roman" w:hAnsi="Times New Roman" w:cs="Times New Roman"/>
          <w:szCs w:val="22"/>
        </w:rPr>
        <w:t>, в отношении которых необходимо реализовать инвестиции, производится с учетом:</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1) приоритетов и целей развития </w:t>
      </w:r>
      <w:r w:rsidR="00F61B08">
        <w:rPr>
          <w:rFonts w:ascii="Times New Roman" w:hAnsi="Times New Roman" w:cs="Times New Roman"/>
          <w:szCs w:val="22"/>
        </w:rPr>
        <w:t xml:space="preserve">муниципального района «Бабаюртовский район» </w:t>
      </w:r>
      <w:r w:rsidRPr="005B4102">
        <w:rPr>
          <w:rFonts w:ascii="Times New Roman" w:hAnsi="Times New Roman" w:cs="Times New Roman"/>
          <w:szCs w:val="22"/>
        </w:rPr>
        <w:t xml:space="preserve">Республики Дагестан исходя из прогнозов и программ социально-экономического развития </w:t>
      </w:r>
      <w:r w:rsidR="00F61B08">
        <w:rPr>
          <w:rFonts w:ascii="Times New Roman" w:hAnsi="Times New Roman" w:cs="Times New Roman"/>
          <w:szCs w:val="22"/>
        </w:rPr>
        <w:t xml:space="preserve">муниципального района «Бабаюртовский район» </w:t>
      </w:r>
      <w:r w:rsidRPr="005B4102">
        <w:rPr>
          <w:rFonts w:ascii="Times New Roman" w:hAnsi="Times New Roman" w:cs="Times New Roman"/>
          <w:szCs w:val="22"/>
        </w:rPr>
        <w:t>Республики Дагестан и стратегий развития на среднесрочный и долгосрочный периоды;</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2) поручений Главы </w:t>
      </w:r>
      <w:r w:rsidR="00F61B08">
        <w:rPr>
          <w:rFonts w:ascii="Times New Roman" w:hAnsi="Times New Roman" w:cs="Times New Roman"/>
          <w:szCs w:val="22"/>
        </w:rPr>
        <w:t xml:space="preserve">муниципального района «Бабаюртовский район» </w:t>
      </w:r>
      <w:r w:rsidRPr="005B4102">
        <w:rPr>
          <w:rFonts w:ascii="Times New Roman" w:hAnsi="Times New Roman" w:cs="Times New Roman"/>
          <w:szCs w:val="22"/>
        </w:rPr>
        <w:t>Республики Дагестан;</w:t>
      </w:r>
    </w:p>
    <w:p w:rsid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3) оценки эффективности использования средств </w:t>
      </w:r>
      <w:r w:rsidR="005677D0">
        <w:rPr>
          <w:rFonts w:ascii="Times New Roman" w:hAnsi="Times New Roman" w:cs="Times New Roman"/>
          <w:szCs w:val="22"/>
        </w:rPr>
        <w:t>бюджета муниципального района «Бабаюртовский район»</w:t>
      </w:r>
      <w:r w:rsidRPr="005B4102">
        <w:rPr>
          <w:rFonts w:ascii="Times New Roman" w:hAnsi="Times New Roman" w:cs="Times New Roman"/>
          <w:szCs w:val="22"/>
        </w:rPr>
        <w:t xml:space="preserve"> Республики Дагестан, направляемых на капитальные вложения;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4) оценки влияния создания объекта капитального строительства на комплексное развитие территори</w:t>
      </w:r>
      <w:r w:rsidR="00F61B08">
        <w:rPr>
          <w:rFonts w:ascii="Times New Roman" w:hAnsi="Times New Roman" w:cs="Times New Roman"/>
          <w:szCs w:val="22"/>
        </w:rPr>
        <w:t>и</w:t>
      </w:r>
      <w:r w:rsidRPr="005B4102">
        <w:rPr>
          <w:rFonts w:ascii="Times New Roman" w:hAnsi="Times New Roman" w:cs="Times New Roman"/>
          <w:szCs w:val="22"/>
        </w:rPr>
        <w:t xml:space="preserve"> муниципальн</w:t>
      </w:r>
      <w:r w:rsidR="00F61B08">
        <w:rPr>
          <w:rFonts w:ascii="Times New Roman" w:hAnsi="Times New Roman" w:cs="Times New Roman"/>
          <w:szCs w:val="22"/>
        </w:rPr>
        <w:t>ого</w:t>
      </w:r>
      <w:r w:rsidRPr="005B4102">
        <w:rPr>
          <w:rFonts w:ascii="Times New Roman" w:hAnsi="Times New Roman" w:cs="Times New Roman"/>
          <w:szCs w:val="22"/>
        </w:rPr>
        <w:t xml:space="preserve"> образовани</w:t>
      </w:r>
      <w:r w:rsidR="00F61B08">
        <w:rPr>
          <w:rFonts w:ascii="Times New Roman" w:hAnsi="Times New Roman" w:cs="Times New Roman"/>
          <w:szCs w:val="22"/>
        </w:rPr>
        <w:t>я «Бабаюртовский район»</w:t>
      </w:r>
      <w:r w:rsidRPr="005B4102">
        <w:rPr>
          <w:rFonts w:ascii="Times New Roman" w:hAnsi="Times New Roman" w:cs="Times New Roman"/>
          <w:szCs w:val="22"/>
        </w:rPr>
        <w:t xml:space="preserve"> Республики Дагестан.</w:t>
      </w:r>
    </w:p>
    <w:p w:rsidR="005B4102" w:rsidRPr="005B4102" w:rsidRDefault="005B4102" w:rsidP="005B4102">
      <w:pPr>
        <w:pStyle w:val="ConsPlusNormal"/>
        <w:jc w:val="both"/>
        <w:rPr>
          <w:rFonts w:ascii="Times New Roman" w:hAnsi="Times New Roman" w:cs="Times New Roman"/>
          <w:szCs w:val="22"/>
        </w:rPr>
      </w:pPr>
    </w:p>
    <w:p w:rsidR="005B4102" w:rsidRPr="005B4102" w:rsidRDefault="005B4102" w:rsidP="005B4102">
      <w:pPr>
        <w:pStyle w:val="ConsPlusTitle"/>
        <w:jc w:val="center"/>
        <w:outlineLvl w:val="1"/>
        <w:rPr>
          <w:rFonts w:ascii="Times New Roman" w:hAnsi="Times New Roman" w:cs="Times New Roman"/>
          <w:szCs w:val="22"/>
        </w:rPr>
      </w:pPr>
      <w:r w:rsidRPr="005B4102">
        <w:rPr>
          <w:rFonts w:ascii="Times New Roman" w:hAnsi="Times New Roman" w:cs="Times New Roman"/>
          <w:szCs w:val="22"/>
        </w:rPr>
        <w:t>2. Подготовка проекта решения</w:t>
      </w:r>
    </w:p>
    <w:p w:rsidR="005B4102" w:rsidRPr="005B4102" w:rsidRDefault="005B4102" w:rsidP="005B4102">
      <w:pPr>
        <w:pStyle w:val="ConsPlusNormal"/>
        <w:jc w:val="both"/>
        <w:rPr>
          <w:rFonts w:ascii="Times New Roman" w:hAnsi="Times New Roman" w:cs="Times New Roman"/>
          <w:szCs w:val="22"/>
        </w:rPr>
      </w:pPr>
    </w:p>
    <w:p w:rsidR="005B4102" w:rsidRPr="005B4102" w:rsidRDefault="005B4102" w:rsidP="005B4102">
      <w:pPr>
        <w:pStyle w:val="ConsPlusNormal"/>
        <w:ind w:firstLine="540"/>
        <w:jc w:val="both"/>
        <w:rPr>
          <w:rFonts w:ascii="Times New Roman" w:hAnsi="Times New Roman" w:cs="Times New Roman"/>
          <w:szCs w:val="22"/>
        </w:rPr>
      </w:pPr>
      <w:bookmarkStart w:id="1" w:name="P58"/>
      <w:bookmarkEnd w:id="1"/>
      <w:r w:rsidRPr="005B4102">
        <w:rPr>
          <w:rFonts w:ascii="Times New Roman" w:hAnsi="Times New Roman" w:cs="Times New Roman"/>
          <w:szCs w:val="22"/>
        </w:rPr>
        <w:t>2.1.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Проект решения, предусматривающий предоставление инвестиций на строительство, реконструкцию, в том числе с элементами реставрации, техническое перевооружение объекта капитального строительства либо приобретение объекта недвижимого имущества в рамках </w:t>
      </w:r>
      <w:r w:rsidR="00526645">
        <w:rPr>
          <w:rFonts w:ascii="Times New Roman" w:hAnsi="Times New Roman" w:cs="Times New Roman"/>
          <w:szCs w:val="22"/>
        </w:rPr>
        <w:t>муниципальной</w:t>
      </w:r>
      <w:r w:rsidRPr="005B4102">
        <w:rPr>
          <w:rFonts w:ascii="Times New Roman" w:hAnsi="Times New Roman" w:cs="Times New Roman"/>
          <w:szCs w:val="22"/>
        </w:rPr>
        <w:t xml:space="preserve"> программы, главный распорядитель согласовывает с ответственным исполнителем этой </w:t>
      </w:r>
      <w:r w:rsidR="00526645">
        <w:rPr>
          <w:rFonts w:ascii="Times New Roman" w:hAnsi="Times New Roman" w:cs="Times New Roman"/>
          <w:szCs w:val="22"/>
        </w:rPr>
        <w:t>муниципальной</w:t>
      </w:r>
      <w:r w:rsidR="00526645" w:rsidRPr="005B4102">
        <w:rPr>
          <w:rFonts w:ascii="Times New Roman" w:hAnsi="Times New Roman" w:cs="Times New Roman"/>
          <w:szCs w:val="22"/>
        </w:rPr>
        <w:t xml:space="preserve"> программы </w:t>
      </w:r>
      <w:r w:rsidRPr="005B4102">
        <w:rPr>
          <w:rFonts w:ascii="Times New Roman" w:hAnsi="Times New Roman" w:cs="Times New Roman"/>
          <w:szCs w:val="22"/>
        </w:rPr>
        <w:t>в случае, если он не является одновременно ее ответственным исполнителем.</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lastRenderedPageBreak/>
        <w:t xml:space="preserve">Инициатор подготовки проекта решения согласовывает его с </w:t>
      </w:r>
      <w:r w:rsidR="00C26F68">
        <w:rPr>
          <w:rFonts w:ascii="Times New Roman" w:hAnsi="Times New Roman" w:cs="Times New Roman"/>
          <w:szCs w:val="22"/>
        </w:rPr>
        <w:t xml:space="preserve">профильным муниципальным учреждением муниципального района и профильным </w:t>
      </w:r>
      <w:r w:rsidR="008A618A">
        <w:rPr>
          <w:rFonts w:ascii="Times New Roman" w:hAnsi="Times New Roman" w:cs="Times New Roman"/>
          <w:szCs w:val="22"/>
        </w:rPr>
        <w:t>управлением</w:t>
      </w:r>
      <w:r w:rsidR="00C26F68">
        <w:rPr>
          <w:rFonts w:ascii="Times New Roman" w:hAnsi="Times New Roman" w:cs="Times New Roman"/>
          <w:szCs w:val="22"/>
        </w:rPr>
        <w:t xml:space="preserve"> администрации муниципального района «Бабаюртовский </w:t>
      </w:r>
      <w:proofErr w:type="gramStart"/>
      <w:r w:rsidR="00C26F68">
        <w:rPr>
          <w:rFonts w:ascii="Times New Roman" w:hAnsi="Times New Roman" w:cs="Times New Roman"/>
          <w:szCs w:val="22"/>
        </w:rPr>
        <w:t>район»  -</w:t>
      </w:r>
      <w:proofErr w:type="gramEnd"/>
      <w:r w:rsidR="00C26F68">
        <w:rPr>
          <w:rFonts w:ascii="Times New Roman" w:hAnsi="Times New Roman" w:cs="Times New Roman"/>
          <w:szCs w:val="22"/>
        </w:rPr>
        <w:t xml:space="preserve"> муниципальн</w:t>
      </w:r>
      <w:r w:rsidR="00623DB5">
        <w:rPr>
          <w:rFonts w:ascii="Times New Roman" w:hAnsi="Times New Roman" w:cs="Times New Roman"/>
          <w:szCs w:val="22"/>
        </w:rPr>
        <w:t>ым</w:t>
      </w:r>
      <w:r w:rsidR="00C26F68">
        <w:rPr>
          <w:rFonts w:ascii="Times New Roman" w:hAnsi="Times New Roman" w:cs="Times New Roman"/>
          <w:szCs w:val="22"/>
        </w:rPr>
        <w:t xml:space="preserve"> казенн</w:t>
      </w:r>
      <w:r w:rsidR="00623DB5">
        <w:rPr>
          <w:rFonts w:ascii="Times New Roman" w:hAnsi="Times New Roman" w:cs="Times New Roman"/>
          <w:szCs w:val="22"/>
        </w:rPr>
        <w:t>ым</w:t>
      </w:r>
      <w:r w:rsidR="00C26F68">
        <w:rPr>
          <w:rFonts w:ascii="Times New Roman" w:hAnsi="Times New Roman" w:cs="Times New Roman"/>
          <w:szCs w:val="22"/>
        </w:rPr>
        <w:t xml:space="preserve"> учреждение</w:t>
      </w:r>
      <w:r w:rsidR="00623DB5">
        <w:rPr>
          <w:rFonts w:ascii="Times New Roman" w:hAnsi="Times New Roman" w:cs="Times New Roman"/>
          <w:szCs w:val="22"/>
        </w:rPr>
        <w:t>м</w:t>
      </w:r>
      <w:r w:rsidR="00C26F68">
        <w:rPr>
          <w:rFonts w:ascii="Times New Roman" w:hAnsi="Times New Roman" w:cs="Times New Roman"/>
          <w:szCs w:val="22"/>
        </w:rPr>
        <w:t xml:space="preserve"> «Управление капитального строительства и </w:t>
      </w:r>
      <w:proofErr w:type="spellStart"/>
      <w:r w:rsidR="00C26F68">
        <w:rPr>
          <w:rFonts w:ascii="Times New Roman" w:hAnsi="Times New Roman" w:cs="Times New Roman"/>
          <w:szCs w:val="22"/>
        </w:rPr>
        <w:t>жилищно</w:t>
      </w:r>
      <w:proofErr w:type="spellEnd"/>
      <w:r w:rsidR="00C26F68">
        <w:rPr>
          <w:rFonts w:ascii="Times New Roman" w:hAnsi="Times New Roman" w:cs="Times New Roman"/>
          <w:szCs w:val="22"/>
        </w:rPr>
        <w:t xml:space="preserve"> – коммунального хозяйства</w:t>
      </w:r>
      <w:r w:rsidR="00623DB5">
        <w:rPr>
          <w:rFonts w:ascii="Times New Roman" w:hAnsi="Times New Roman" w:cs="Times New Roman"/>
          <w:szCs w:val="22"/>
        </w:rPr>
        <w:t>»</w:t>
      </w:r>
      <w:r w:rsidR="005019B3">
        <w:rPr>
          <w:rFonts w:ascii="Times New Roman" w:hAnsi="Times New Roman" w:cs="Times New Roman"/>
          <w:szCs w:val="22"/>
        </w:rPr>
        <w:t xml:space="preserve"> и </w:t>
      </w:r>
      <w:r w:rsidR="008A618A">
        <w:rPr>
          <w:rFonts w:ascii="Times New Roman" w:hAnsi="Times New Roman" w:cs="Times New Roman"/>
          <w:szCs w:val="22"/>
        </w:rPr>
        <w:t>Управление</w:t>
      </w:r>
      <w:r w:rsidR="005019B3">
        <w:rPr>
          <w:rFonts w:ascii="Times New Roman" w:hAnsi="Times New Roman" w:cs="Times New Roman"/>
          <w:szCs w:val="22"/>
        </w:rPr>
        <w:t>м</w:t>
      </w:r>
      <w:r w:rsidR="008A618A">
        <w:rPr>
          <w:rFonts w:ascii="Times New Roman" w:hAnsi="Times New Roman" w:cs="Times New Roman"/>
          <w:szCs w:val="22"/>
        </w:rPr>
        <w:t xml:space="preserve"> экономики, муниципальных закупок,</w:t>
      </w:r>
      <w:r w:rsidR="00C26F68">
        <w:rPr>
          <w:rFonts w:ascii="Times New Roman" w:hAnsi="Times New Roman" w:cs="Times New Roman"/>
          <w:szCs w:val="22"/>
        </w:rPr>
        <w:t xml:space="preserve"> земельных и имущественных отношений</w:t>
      </w:r>
      <w:r w:rsidR="008A618A">
        <w:rPr>
          <w:rFonts w:ascii="Times New Roman" w:hAnsi="Times New Roman" w:cs="Times New Roman"/>
          <w:szCs w:val="22"/>
        </w:rPr>
        <w:t>,</w:t>
      </w:r>
      <w:r w:rsidR="00C26F68">
        <w:rPr>
          <w:rFonts w:ascii="Times New Roman" w:hAnsi="Times New Roman" w:cs="Times New Roman"/>
          <w:szCs w:val="22"/>
        </w:rPr>
        <w:t xml:space="preserve"> </w:t>
      </w:r>
      <w:r w:rsidR="008A618A">
        <w:rPr>
          <w:rFonts w:ascii="Times New Roman" w:hAnsi="Times New Roman" w:cs="Times New Roman"/>
          <w:szCs w:val="22"/>
        </w:rPr>
        <w:t xml:space="preserve">муниципального контроля </w:t>
      </w:r>
      <w:r w:rsidR="00C26F68">
        <w:rPr>
          <w:rFonts w:ascii="Times New Roman" w:hAnsi="Times New Roman" w:cs="Times New Roman"/>
          <w:szCs w:val="22"/>
        </w:rPr>
        <w:t>администрации муниципального района «Бабаюртовский район»</w:t>
      </w:r>
      <w:r w:rsidRPr="005B4102">
        <w:rPr>
          <w:rFonts w:ascii="Times New Roman" w:hAnsi="Times New Roman" w:cs="Times New Roman"/>
          <w:szCs w:val="22"/>
        </w:rPr>
        <w:t>.</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В проект решения может быть включено несколько объектов </w:t>
      </w:r>
      <w:r w:rsidR="005677D0">
        <w:rPr>
          <w:rFonts w:ascii="Times New Roman" w:hAnsi="Times New Roman" w:cs="Times New Roman"/>
          <w:szCs w:val="22"/>
        </w:rPr>
        <w:t>муниципальной собственности</w:t>
      </w:r>
      <w:r w:rsidRPr="005B4102">
        <w:rPr>
          <w:rFonts w:ascii="Times New Roman" w:hAnsi="Times New Roman" w:cs="Times New Roman"/>
          <w:szCs w:val="22"/>
        </w:rPr>
        <w:t>.</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В случае если подготовка обоснования инвестиций для объекта </w:t>
      </w:r>
      <w:r w:rsidR="005677D0">
        <w:rPr>
          <w:rFonts w:ascii="Times New Roman" w:hAnsi="Times New Roman" w:cs="Times New Roman"/>
          <w:szCs w:val="22"/>
        </w:rPr>
        <w:t xml:space="preserve">муниципальной собственности </w:t>
      </w:r>
      <w:r w:rsidRPr="005B4102">
        <w:rPr>
          <w:rFonts w:ascii="Times New Roman" w:hAnsi="Times New Roman" w:cs="Times New Roman"/>
          <w:szCs w:val="22"/>
        </w:rPr>
        <w:t xml:space="preserve">в соответствии с законодательством Российской Федерации является обязательной, решения в отношении таких объектов </w:t>
      </w:r>
      <w:r w:rsidR="005677D0">
        <w:rPr>
          <w:rFonts w:ascii="Times New Roman" w:hAnsi="Times New Roman" w:cs="Times New Roman"/>
          <w:szCs w:val="22"/>
        </w:rPr>
        <w:t xml:space="preserve">муниципальной собственности </w:t>
      </w:r>
      <w:r w:rsidR="005019B3" w:rsidRPr="005B4102">
        <w:rPr>
          <w:rFonts w:ascii="Times New Roman" w:hAnsi="Times New Roman" w:cs="Times New Roman"/>
          <w:szCs w:val="22"/>
        </w:rPr>
        <w:t>принимаются,</w:t>
      </w:r>
      <w:r w:rsidRPr="005B4102">
        <w:rPr>
          <w:rFonts w:ascii="Times New Roman" w:hAnsi="Times New Roman" w:cs="Times New Roman"/>
          <w:szCs w:val="22"/>
        </w:rPr>
        <w:t xml:space="preserve"> в том числе на основании подготовленного в установленном законодательством Российской Федерации порядке обоснования инвестиций, а также утвержденного задания на проектирование.</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2.2. Проект решения должен содержать следующую информацию в отношении каждого объекта </w:t>
      </w:r>
      <w:r w:rsidR="005677D0">
        <w:rPr>
          <w:rFonts w:ascii="Times New Roman" w:hAnsi="Times New Roman" w:cs="Times New Roman"/>
          <w:szCs w:val="22"/>
        </w:rPr>
        <w:t>муниципальной собственности</w:t>
      </w:r>
      <w:r w:rsidRPr="005B4102">
        <w:rPr>
          <w:rFonts w:ascii="Times New Roman" w:hAnsi="Times New Roman" w:cs="Times New Roman"/>
          <w:szCs w:val="22"/>
        </w:rPr>
        <w:t>:</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1) наименование объекта </w:t>
      </w:r>
      <w:r w:rsidR="005677D0">
        <w:rPr>
          <w:rFonts w:ascii="Times New Roman" w:hAnsi="Times New Roman" w:cs="Times New Roman"/>
          <w:szCs w:val="22"/>
        </w:rPr>
        <w:t xml:space="preserve">муниципальной собственности </w:t>
      </w:r>
      <w:r w:rsidRPr="005B4102">
        <w:rPr>
          <w:rFonts w:ascii="Times New Roman" w:hAnsi="Times New Roman" w:cs="Times New Roman"/>
          <w:szCs w:val="22"/>
        </w:rPr>
        <w:t xml:space="preserve">согласно проектной документации (или предполагаемое наименование объекта </w:t>
      </w:r>
      <w:r w:rsidR="005677D0">
        <w:rPr>
          <w:rFonts w:ascii="Times New Roman" w:hAnsi="Times New Roman" w:cs="Times New Roman"/>
          <w:szCs w:val="22"/>
        </w:rPr>
        <w:t xml:space="preserve">муниципальной собственности </w:t>
      </w:r>
      <w:r w:rsidRPr="005B4102">
        <w:rPr>
          <w:rFonts w:ascii="Times New Roman" w:hAnsi="Times New Roman" w:cs="Times New Roman"/>
          <w:szCs w:val="22"/>
        </w:rPr>
        <w:t xml:space="preserve">-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w:t>
      </w:r>
      <w:r w:rsidR="005677D0">
        <w:rPr>
          <w:rFonts w:ascii="Times New Roman" w:hAnsi="Times New Roman" w:cs="Times New Roman"/>
          <w:szCs w:val="22"/>
        </w:rPr>
        <w:t xml:space="preserve">муниципальной собственности </w:t>
      </w:r>
      <w:r w:rsidRPr="005B4102">
        <w:rPr>
          <w:rFonts w:ascii="Times New Roman" w:hAnsi="Times New Roman" w:cs="Times New Roman"/>
          <w:szCs w:val="22"/>
        </w:rPr>
        <w:t>согласно паспорту инвестиционного проекта (далее - инвестиционный проект);</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2) направление инвестирования (цель осуществления бюджетных инвестиций) - строительство, реконструкция, в том числе с элементами реставрации, техническое перевооружение, приобретение;</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3) наименование </w:t>
      </w:r>
      <w:r w:rsidR="00C26F68">
        <w:rPr>
          <w:rFonts w:ascii="Times New Roman" w:hAnsi="Times New Roman" w:cs="Times New Roman"/>
          <w:szCs w:val="22"/>
        </w:rPr>
        <w:t>муниципального</w:t>
      </w:r>
      <w:r w:rsidRPr="005B4102">
        <w:rPr>
          <w:rFonts w:ascii="Times New Roman" w:hAnsi="Times New Roman" w:cs="Times New Roman"/>
          <w:szCs w:val="22"/>
        </w:rPr>
        <w:t xml:space="preserve"> заказчика;</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4) наименование застройщика;</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5) мощность (прирост мощности) объекта капитального строительства, подлежащая вводу, мощность объекта недвижимого имущества;</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6) срок ввода в эксплуатацию (приобретения) объекта </w:t>
      </w:r>
      <w:r w:rsidR="005677D0">
        <w:rPr>
          <w:rFonts w:ascii="Times New Roman" w:hAnsi="Times New Roman" w:cs="Times New Roman"/>
          <w:szCs w:val="22"/>
        </w:rPr>
        <w:t>муниципальной собственности</w:t>
      </w:r>
      <w:r w:rsidRPr="005B4102">
        <w:rPr>
          <w:rFonts w:ascii="Times New Roman" w:hAnsi="Times New Roman" w:cs="Times New Roman"/>
          <w:szCs w:val="22"/>
        </w:rPr>
        <w:t>;</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7)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и проведение инженерных изысканий, выполняемых для подготовки такой проектной документации;</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8) распределение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 выполняемых для подготовки такой проектной документации;</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9) общий (предельный) объем бюджетных инвестиций, предоставляемых в объекты </w:t>
      </w:r>
      <w:r w:rsidR="005677D0">
        <w:rPr>
          <w:rFonts w:ascii="Times New Roman" w:hAnsi="Times New Roman" w:cs="Times New Roman"/>
          <w:szCs w:val="22"/>
        </w:rPr>
        <w:t>муниципальной собственности</w:t>
      </w:r>
      <w:r w:rsidRPr="005B4102">
        <w:rPr>
          <w:rFonts w:ascii="Times New Roman" w:hAnsi="Times New Roman" w:cs="Times New Roman"/>
          <w:szCs w:val="22"/>
        </w:rPr>
        <w:t>, с выделением объема инвестиций на подготовку проектной документации и проведение инженерных изысканий, выполняемых для подготовки такой проектной документации;</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10) распределение общего (предельного) объема бюджетных инвестиций по годам реализации инвестиционного проекта с выделением объема инвестиций на подготовку проектной документации и проведение инженерных изысканий, выполняемых для подготовки такой проектной документации.</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Информация об объекте </w:t>
      </w:r>
      <w:r w:rsidR="005677D0">
        <w:rPr>
          <w:rFonts w:ascii="Times New Roman" w:hAnsi="Times New Roman" w:cs="Times New Roman"/>
          <w:szCs w:val="22"/>
        </w:rPr>
        <w:t xml:space="preserve">муниципальной собственности </w:t>
      </w:r>
      <w:r w:rsidRPr="005B4102">
        <w:rPr>
          <w:rFonts w:ascii="Times New Roman" w:hAnsi="Times New Roman" w:cs="Times New Roman"/>
          <w:szCs w:val="22"/>
        </w:rPr>
        <w:t xml:space="preserve">дополняется справочными сведениями об объеме бюджетных ассигнований на оплату денежных обязательств получателей средств </w:t>
      </w:r>
      <w:r w:rsidR="005019B3">
        <w:rPr>
          <w:rFonts w:ascii="Times New Roman" w:hAnsi="Times New Roman" w:cs="Times New Roman"/>
          <w:szCs w:val="22"/>
        </w:rPr>
        <w:t xml:space="preserve">местного </w:t>
      </w:r>
      <w:r w:rsidR="005677D0">
        <w:rPr>
          <w:rFonts w:ascii="Times New Roman" w:hAnsi="Times New Roman" w:cs="Times New Roman"/>
          <w:szCs w:val="22"/>
        </w:rPr>
        <w:t>бюджета</w:t>
      </w:r>
      <w:r w:rsidRPr="005B4102">
        <w:rPr>
          <w:rFonts w:ascii="Times New Roman" w:hAnsi="Times New Roman" w:cs="Times New Roman"/>
          <w:szCs w:val="22"/>
        </w:rPr>
        <w:t xml:space="preserve">, не исполненных в предшествующем периоде в связи с отсутствием возможности их </w:t>
      </w:r>
      <w:r w:rsidRPr="005B4102">
        <w:rPr>
          <w:rFonts w:ascii="Times New Roman" w:hAnsi="Times New Roman" w:cs="Times New Roman"/>
          <w:szCs w:val="22"/>
        </w:rPr>
        <w:lastRenderedPageBreak/>
        <w:t xml:space="preserve">финансового обеспечения, а также о финансовом обеспечении работ, не исполненных в предшествующем периоде, в том числе в связи с расторжением </w:t>
      </w:r>
      <w:r w:rsidR="005019B3">
        <w:rPr>
          <w:rFonts w:ascii="Times New Roman" w:hAnsi="Times New Roman" w:cs="Times New Roman"/>
          <w:szCs w:val="22"/>
        </w:rPr>
        <w:t>муниципального</w:t>
      </w:r>
      <w:r w:rsidRPr="005B4102">
        <w:rPr>
          <w:rFonts w:ascii="Times New Roman" w:hAnsi="Times New Roman" w:cs="Times New Roman"/>
          <w:szCs w:val="22"/>
        </w:rPr>
        <w:t xml:space="preserve"> контракта (договора) и направлением требования о возврате перечисленного аванса с указанием объема инвестиций в рублях (в случае их возникновения).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2.3. В случае необходимости корректировки проектной документации в проекте решения могут быть предусмотрены средства </w:t>
      </w:r>
      <w:r w:rsidR="005019B3">
        <w:rPr>
          <w:rFonts w:ascii="Times New Roman" w:hAnsi="Times New Roman" w:cs="Times New Roman"/>
          <w:szCs w:val="22"/>
        </w:rPr>
        <w:t xml:space="preserve">местного </w:t>
      </w:r>
      <w:r w:rsidR="005677D0">
        <w:rPr>
          <w:rFonts w:ascii="Times New Roman" w:hAnsi="Times New Roman" w:cs="Times New Roman"/>
          <w:szCs w:val="22"/>
        </w:rPr>
        <w:t xml:space="preserve">бюджета </w:t>
      </w:r>
      <w:r w:rsidRPr="005B4102">
        <w:rPr>
          <w:rFonts w:ascii="Times New Roman" w:hAnsi="Times New Roman" w:cs="Times New Roman"/>
          <w:szCs w:val="22"/>
        </w:rPr>
        <w:t>соответственно на корректировку этой документации и проведение инженерных изысканий, выполняемых для корректировки такой документации.</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2.4. Главный распорядитель направляет согласованный в установленном порядке с субъектом бюджетного планирования и ответственным исполнителем </w:t>
      </w:r>
      <w:r w:rsidR="00C26F68">
        <w:rPr>
          <w:rFonts w:ascii="Times New Roman" w:hAnsi="Times New Roman" w:cs="Times New Roman"/>
          <w:szCs w:val="22"/>
        </w:rPr>
        <w:t xml:space="preserve">муниципальной </w:t>
      </w:r>
      <w:r w:rsidRPr="005B4102">
        <w:rPr>
          <w:rFonts w:ascii="Times New Roman" w:hAnsi="Times New Roman" w:cs="Times New Roman"/>
          <w:szCs w:val="22"/>
        </w:rPr>
        <w:t xml:space="preserve">программы (в случае, если реализация инвестиционного проекта планируется в рамках мероприятия </w:t>
      </w:r>
      <w:r w:rsidR="00C26F68">
        <w:rPr>
          <w:rFonts w:ascii="Times New Roman" w:hAnsi="Times New Roman" w:cs="Times New Roman"/>
          <w:szCs w:val="22"/>
        </w:rPr>
        <w:t xml:space="preserve">муниципальной </w:t>
      </w:r>
      <w:r w:rsidR="00C26F68" w:rsidRPr="005B4102">
        <w:rPr>
          <w:rFonts w:ascii="Times New Roman" w:hAnsi="Times New Roman" w:cs="Times New Roman"/>
          <w:szCs w:val="22"/>
        </w:rPr>
        <w:t>программы</w:t>
      </w:r>
      <w:r w:rsidRPr="005B4102">
        <w:rPr>
          <w:rFonts w:ascii="Times New Roman" w:hAnsi="Times New Roman" w:cs="Times New Roman"/>
          <w:szCs w:val="22"/>
        </w:rPr>
        <w:t xml:space="preserve">) проект решения с пояснительной запиской и финансово-экономическим обоснованием одновременно в </w:t>
      </w:r>
      <w:r w:rsidR="008A618A">
        <w:rPr>
          <w:rFonts w:ascii="Times New Roman" w:hAnsi="Times New Roman" w:cs="Times New Roman"/>
          <w:szCs w:val="22"/>
        </w:rPr>
        <w:t xml:space="preserve">Управление экономики, муниципальных закупок, земельных и имущественных отношений, муниципального контроля администрации муниципального района «Бабаюртовский район» </w:t>
      </w:r>
      <w:r w:rsidRPr="005B4102">
        <w:rPr>
          <w:rFonts w:ascii="Times New Roman" w:hAnsi="Times New Roman" w:cs="Times New Roman"/>
          <w:szCs w:val="22"/>
        </w:rPr>
        <w:t xml:space="preserve">и </w:t>
      </w:r>
      <w:r w:rsidR="00773D59">
        <w:rPr>
          <w:rFonts w:ascii="Times New Roman" w:hAnsi="Times New Roman" w:cs="Times New Roman"/>
          <w:szCs w:val="22"/>
        </w:rPr>
        <w:t xml:space="preserve">в Финансовое управление администрации муниципального района «Бабаюртовский район» Республики Дагестан </w:t>
      </w:r>
      <w:r w:rsidRPr="005B4102">
        <w:rPr>
          <w:rFonts w:ascii="Times New Roman" w:hAnsi="Times New Roman" w:cs="Times New Roman"/>
          <w:szCs w:val="22"/>
        </w:rPr>
        <w:t xml:space="preserve">на согласование не позднее чем за 2 месяца (по особо опасным, технически сложным и уникальным объектам капитального строительства - не позднее чем за 4 месяца) до определенной в установленном порядке даты начала рассмотрения </w:t>
      </w:r>
      <w:r w:rsidR="00773D59">
        <w:rPr>
          <w:rFonts w:ascii="Times New Roman" w:hAnsi="Times New Roman" w:cs="Times New Roman"/>
          <w:szCs w:val="22"/>
        </w:rPr>
        <w:t>Собранием депутатов муниципального района «Бабаюртовский район»</w:t>
      </w:r>
      <w:r w:rsidRPr="005B4102">
        <w:rPr>
          <w:rFonts w:ascii="Times New Roman" w:hAnsi="Times New Roman" w:cs="Times New Roman"/>
          <w:szCs w:val="22"/>
        </w:rPr>
        <w:t xml:space="preserve"> проекта основных характеристик </w:t>
      </w:r>
      <w:r w:rsidR="005019B3">
        <w:rPr>
          <w:rFonts w:ascii="Times New Roman" w:hAnsi="Times New Roman" w:cs="Times New Roman"/>
          <w:szCs w:val="22"/>
        </w:rPr>
        <w:t xml:space="preserve">местного </w:t>
      </w:r>
      <w:r w:rsidR="005677D0">
        <w:rPr>
          <w:rFonts w:ascii="Times New Roman" w:hAnsi="Times New Roman" w:cs="Times New Roman"/>
          <w:szCs w:val="22"/>
        </w:rPr>
        <w:t xml:space="preserve">бюджета </w:t>
      </w:r>
      <w:r w:rsidRPr="005B4102">
        <w:rPr>
          <w:rFonts w:ascii="Times New Roman" w:hAnsi="Times New Roman" w:cs="Times New Roman"/>
          <w:szCs w:val="22"/>
        </w:rPr>
        <w:t>на очередной финансовый год и плановый период.</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2.5. Необходимым условием согласования проекта решения с </w:t>
      </w:r>
      <w:r w:rsidR="00773D59">
        <w:rPr>
          <w:rFonts w:ascii="Times New Roman" w:hAnsi="Times New Roman" w:cs="Times New Roman"/>
          <w:szCs w:val="22"/>
        </w:rPr>
        <w:t>Финансовым управлением администрации муниципального района «Бабаюртовский район» Республики Дагестан</w:t>
      </w:r>
      <w:r w:rsidRPr="005B4102">
        <w:rPr>
          <w:rFonts w:ascii="Times New Roman" w:hAnsi="Times New Roman" w:cs="Times New Roman"/>
          <w:szCs w:val="22"/>
        </w:rPr>
        <w:t xml:space="preserve"> является обоснованность расчета объема эксплуатационных расходов, необходимых для содержания объекта капитального строительства после его ввода в эксплуатацию или объекта недвижимого имущества после его приобретения, представленного инициатором подготовки проекта решения.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Документы и материалы, необходимые для проведения проверки обоснованности указанного расчета, представляются в </w:t>
      </w:r>
      <w:r w:rsidR="00773D59">
        <w:rPr>
          <w:rFonts w:ascii="Times New Roman" w:hAnsi="Times New Roman" w:cs="Times New Roman"/>
          <w:szCs w:val="22"/>
        </w:rPr>
        <w:t>Финансовое управление администрации муниципального района «Бабаюртовский район» Республики Дагестан</w:t>
      </w:r>
      <w:r w:rsidRPr="005B4102">
        <w:rPr>
          <w:rFonts w:ascii="Times New Roman" w:hAnsi="Times New Roman" w:cs="Times New Roman"/>
          <w:szCs w:val="22"/>
        </w:rPr>
        <w:t xml:space="preserve"> одновременно с проектом решения.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2.6. Обязательным условием согласования проекта решения с </w:t>
      </w:r>
      <w:r w:rsidR="008A618A">
        <w:rPr>
          <w:rFonts w:ascii="Times New Roman" w:hAnsi="Times New Roman" w:cs="Times New Roman"/>
          <w:szCs w:val="22"/>
        </w:rPr>
        <w:t>Управлением экономики, муниципальных закупок, земельных и имущественных отношений, муниципального контроля администрации муниципального района «Бабаюртовский район»</w:t>
      </w:r>
      <w:r w:rsidRPr="005B4102">
        <w:rPr>
          <w:rFonts w:ascii="Times New Roman" w:hAnsi="Times New Roman" w:cs="Times New Roman"/>
          <w:szCs w:val="22"/>
        </w:rPr>
        <w:t xml:space="preserve"> является положительное заключение этого </w:t>
      </w:r>
      <w:r w:rsidR="008A618A">
        <w:rPr>
          <w:rFonts w:ascii="Times New Roman" w:hAnsi="Times New Roman" w:cs="Times New Roman"/>
          <w:szCs w:val="22"/>
        </w:rPr>
        <w:t>Управления</w:t>
      </w:r>
      <w:r w:rsidRPr="005B4102">
        <w:rPr>
          <w:rFonts w:ascii="Times New Roman" w:hAnsi="Times New Roman" w:cs="Times New Roman"/>
          <w:szCs w:val="22"/>
        </w:rPr>
        <w:t xml:space="preserve"> об эффективности использования средств </w:t>
      </w:r>
      <w:r w:rsidR="00E169AB">
        <w:rPr>
          <w:rFonts w:ascii="Times New Roman" w:hAnsi="Times New Roman" w:cs="Times New Roman"/>
          <w:szCs w:val="22"/>
        </w:rPr>
        <w:t xml:space="preserve">местного </w:t>
      </w:r>
      <w:r w:rsidR="005677D0">
        <w:rPr>
          <w:rFonts w:ascii="Times New Roman" w:hAnsi="Times New Roman" w:cs="Times New Roman"/>
          <w:szCs w:val="22"/>
        </w:rPr>
        <w:t>бюджета</w:t>
      </w:r>
      <w:r w:rsidRPr="005B4102">
        <w:rPr>
          <w:rFonts w:ascii="Times New Roman" w:hAnsi="Times New Roman" w:cs="Times New Roman"/>
          <w:szCs w:val="22"/>
        </w:rPr>
        <w:t>, направляемых на капитальные вложения, по каждому объекту капитального строительства или объекту недвижимого имущества, включенному в проект решения.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Документы и материалы, необходимые для проведения проверки, представляются в </w:t>
      </w:r>
      <w:r w:rsidR="00E169AB">
        <w:rPr>
          <w:rFonts w:ascii="Times New Roman" w:hAnsi="Times New Roman" w:cs="Times New Roman"/>
          <w:szCs w:val="22"/>
        </w:rPr>
        <w:t>Управление экономики, муниципальных закупок, земельных и имущественных отношений, муниципального контроля администрации муниципального района «Бабаюртовский район»</w:t>
      </w:r>
      <w:r w:rsidRPr="005B4102">
        <w:rPr>
          <w:rFonts w:ascii="Times New Roman" w:hAnsi="Times New Roman" w:cs="Times New Roman"/>
          <w:szCs w:val="22"/>
        </w:rPr>
        <w:t xml:space="preserve"> одновременно с проектом решения.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2.7. В случае выдачи </w:t>
      </w:r>
      <w:r w:rsidR="00E169AB">
        <w:rPr>
          <w:rFonts w:ascii="Times New Roman" w:hAnsi="Times New Roman" w:cs="Times New Roman"/>
          <w:szCs w:val="22"/>
        </w:rPr>
        <w:t>Управлением экономики, муниципальных закупок, земельных и имущественных отношений, муниципального контроля администрации муниципального района «Бабаюртовский район»</w:t>
      </w:r>
      <w:r w:rsidR="00B66831" w:rsidRPr="005B4102">
        <w:rPr>
          <w:rFonts w:ascii="Times New Roman" w:hAnsi="Times New Roman" w:cs="Times New Roman"/>
          <w:szCs w:val="22"/>
        </w:rPr>
        <w:t xml:space="preserve"> </w:t>
      </w:r>
      <w:r w:rsidRPr="005B4102">
        <w:rPr>
          <w:rFonts w:ascii="Times New Roman" w:hAnsi="Times New Roman" w:cs="Times New Roman"/>
          <w:szCs w:val="22"/>
        </w:rPr>
        <w:t xml:space="preserve">отрицательного заключения об эффективности использования средств </w:t>
      </w:r>
      <w:r w:rsidR="00E169AB">
        <w:rPr>
          <w:rFonts w:ascii="Times New Roman" w:hAnsi="Times New Roman" w:cs="Times New Roman"/>
          <w:szCs w:val="22"/>
        </w:rPr>
        <w:t xml:space="preserve">местного </w:t>
      </w:r>
      <w:r w:rsidR="005677D0">
        <w:rPr>
          <w:rFonts w:ascii="Times New Roman" w:hAnsi="Times New Roman" w:cs="Times New Roman"/>
          <w:szCs w:val="22"/>
        </w:rPr>
        <w:t>бюджета</w:t>
      </w:r>
      <w:r w:rsidRPr="005B4102">
        <w:rPr>
          <w:rFonts w:ascii="Times New Roman" w:hAnsi="Times New Roman" w:cs="Times New Roman"/>
          <w:szCs w:val="22"/>
        </w:rPr>
        <w:t>, направляемых на капитальные вложения, в отношении объекта капитального строительства, включенного в проект решения, либо объекта недвижимого имущества, включенного в проект решения, такой объект подлежит исключению из проекта решения.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2.8. </w:t>
      </w:r>
      <w:r w:rsidR="00E169AB">
        <w:rPr>
          <w:rFonts w:ascii="Times New Roman" w:hAnsi="Times New Roman" w:cs="Times New Roman"/>
          <w:szCs w:val="22"/>
        </w:rPr>
        <w:t>Управление экономики, муниципальных закупок, земельных и имущественных отношений, муниципального контроля администрации муниципального района «Бабаюртовский район»</w:t>
      </w:r>
      <w:r w:rsidRPr="005B4102">
        <w:rPr>
          <w:rFonts w:ascii="Times New Roman" w:hAnsi="Times New Roman" w:cs="Times New Roman"/>
          <w:szCs w:val="22"/>
        </w:rPr>
        <w:t xml:space="preserve">, </w:t>
      </w:r>
      <w:r w:rsidR="00B66831">
        <w:rPr>
          <w:rFonts w:ascii="Times New Roman" w:hAnsi="Times New Roman" w:cs="Times New Roman"/>
          <w:szCs w:val="22"/>
        </w:rPr>
        <w:t>Финансовое управление администрации муниципального района «Бабаюртовский район»</w:t>
      </w:r>
      <w:r w:rsidRPr="005B4102">
        <w:rPr>
          <w:rFonts w:ascii="Times New Roman" w:hAnsi="Times New Roman" w:cs="Times New Roman"/>
          <w:szCs w:val="22"/>
        </w:rPr>
        <w:t xml:space="preserve"> рассматривают проект решения в течение 10 дней с даты его поступления (проект решения по особо опасным, технически сложным и уникальным объектам капитального строительства - в течение 1 месяца с даты его поступления).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2.9. После согласования проекта решения с органами исполнительной власти </w:t>
      </w:r>
      <w:r w:rsidR="00B66831">
        <w:rPr>
          <w:rFonts w:ascii="Times New Roman" w:hAnsi="Times New Roman" w:cs="Times New Roman"/>
          <w:szCs w:val="22"/>
        </w:rPr>
        <w:t xml:space="preserve">муниципального района «Бабаюртовский район» </w:t>
      </w:r>
      <w:r w:rsidRPr="005B4102">
        <w:rPr>
          <w:rFonts w:ascii="Times New Roman" w:hAnsi="Times New Roman" w:cs="Times New Roman"/>
          <w:szCs w:val="22"/>
        </w:rPr>
        <w:t xml:space="preserve">Республики Дагестан, указанными в </w:t>
      </w:r>
      <w:hyperlink w:anchor="P58" w:history="1">
        <w:r w:rsidRPr="005B4102">
          <w:rPr>
            <w:rFonts w:ascii="Times New Roman" w:hAnsi="Times New Roman" w:cs="Times New Roman"/>
            <w:color w:val="0000FF"/>
            <w:szCs w:val="22"/>
          </w:rPr>
          <w:t>пункте 2.1</w:t>
        </w:r>
      </w:hyperlink>
      <w:r w:rsidRPr="005B4102">
        <w:rPr>
          <w:rFonts w:ascii="Times New Roman" w:hAnsi="Times New Roman" w:cs="Times New Roman"/>
          <w:szCs w:val="22"/>
        </w:rPr>
        <w:t xml:space="preserve"> настоящего Порядка, а </w:t>
      </w:r>
      <w:r w:rsidRPr="005B4102">
        <w:rPr>
          <w:rFonts w:ascii="Times New Roman" w:hAnsi="Times New Roman" w:cs="Times New Roman"/>
          <w:szCs w:val="22"/>
        </w:rPr>
        <w:lastRenderedPageBreak/>
        <w:t xml:space="preserve">также после рассмотрения </w:t>
      </w:r>
      <w:r w:rsidR="00B66831">
        <w:rPr>
          <w:rFonts w:ascii="Times New Roman" w:hAnsi="Times New Roman" w:cs="Times New Roman"/>
          <w:szCs w:val="22"/>
        </w:rPr>
        <w:t>Собранием депутатов муниципального района «Бабаюртовский район»</w:t>
      </w:r>
      <w:r w:rsidR="00B66831" w:rsidRPr="005B4102">
        <w:rPr>
          <w:rFonts w:ascii="Times New Roman" w:hAnsi="Times New Roman" w:cs="Times New Roman"/>
          <w:szCs w:val="22"/>
        </w:rPr>
        <w:t xml:space="preserve"> </w:t>
      </w:r>
      <w:r w:rsidRPr="005B4102">
        <w:rPr>
          <w:rFonts w:ascii="Times New Roman" w:hAnsi="Times New Roman" w:cs="Times New Roman"/>
          <w:szCs w:val="22"/>
        </w:rPr>
        <w:t xml:space="preserve">проекта основных характеристик </w:t>
      </w:r>
      <w:r w:rsidR="00E169AB">
        <w:rPr>
          <w:rFonts w:ascii="Times New Roman" w:hAnsi="Times New Roman" w:cs="Times New Roman"/>
          <w:szCs w:val="22"/>
        </w:rPr>
        <w:t xml:space="preserve">местного </w:t>
      </w:r>
      <w:r w:rsidR="005677D0">
        <w:rPr>
          <w:rFonts w:ascii="Times New Roman" w:hAnsi="Times New Roman" w:cs="Times New Roman"/>
          <w:szCs w:val="22"/>
        </w:rPr>
        <w:t xml:space="preserve">бюджета </w:t>
      </w:r>
      <w:r w:rsidRPr="005B4102">
        <w:rPr>
          <w:rFonts w:ascii="Times New Roman" w:hAnsi="Times New Roman" w:cs="Times New Roman"/>
          <w:szCs w:val="22"/>
        </w:rPr>
        <w:t xml:space="preserve">на очередной финансовый год и плановый период главный распорядитель либо (в случае, если главный распорядитель одновременно не является субъектом бюджетного планирования) субъект бюджетного планирования вносит в установленном порядке в </w:t>
      </w:r>
      <w:r w:rsidR="00B66831">
        <w:rPr>
          <w:rFonts w:ascii="Times New Roman" w:hAnsi="Times New Roman" w:cs="Times New Roman"/>
          <w:szCs w:val="22"/>
        </w:rPr>
        <w:t>администрацию муниципального района «Бабаюртовский район»</w:t>
      </w:r>
      <w:r w:rsidRPr="005B4102">
        <w:rPr>
          <w:rFonts w:ascii="Times New Roman" w:hAnsi="Times New Roman" w:cs="Times New Roman"/>
          <w:szCs w:val="22"/>
        </w:rPr>
        <w:t xml:space="preserve"> Республики Дагестан проект решения в форме проекта нормативного правового акта </w:t>
      </w:r>
      <w:r w:rsidR="00B66831">
        <w:rPr>
          <w:rFonts w:ascii="Times New Roman" w:hAnsi="Times New Roman" w:cs="Times New Roman"/>
          <w:szCs w:val="22"/>
        </w:rPr>
        <w:t>администрации муниципального района «Бабаюртовский район»</w:t>
      </w:r>
      <w:r w:rsidR="00B66831" w:rsidRPr="005B4102">
        <w:rPr>
          <w:rFonts w:ascii="Times New Roman" w:hAnsi="Times New Roman" w:cs="Times New Roman"/>
          <w:szCs w:val="22"/>
        </w:rPr>
        <w:t xml:space="preserve"> Республики Дагестан</w:t>
      </w:r>
      <w:r w:rsidRPr="005B4102">
        <w:rPr>
          <w:rFonts w:ascii="Times New Roman" w:hAnsi="Times New Roman" w:cs="Times New Roman"/>
          <w:szCs w:val="22"/>
        </w:rPr>
        <w:t>.</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2.10. В проекте решения </w:t>
      </w:r>
      <w:hyperlink w:anchor="P108" w:history="1">
        <w:r w:rsidRPr="005B4102">
          <w:rPr>
            <w:rFonts w:ascii="Times New Roman" w:hAnsi="Times New Roman" w:cs="Times New Roman"/>
            <w:color w:val="0000FF"/>
            <w:szCs w:val="22"/>
          </w:rPr>
          <w:t>информация</w:t>
        </w:r>
      </w:hyperlink>
      <w:r w:rsidRPr="005B4102">
        <w:rPr>
          <w:rFonts w:ascii="Times New Roman" w:hAnsi="Times New Roman" w:cs="Times New Roman"/>
          <w:szCs w:val="22"/>
        </w:rPr>
        <w:t xml:space="preserve"> об объектах </w:t>
      </w:r>
      <w:r w:rsidR="005677D0">
        <w:rPr>
          <w:rFonts w:ascii="Times New Roman" w:hAnsi="Times New Roman" w:cs="Times New Roman"/>
          <w:szCs w:val="22"/>
        </w:rPr>
        <w:t>муниципальной собственности муниципального района «Бабаюртовский район»</w:t>
      </w:r>
      <w:r w:rsidRPr="005B4102">
        <w:rPr>
          <w:rFonts w:ascii="Times New Roman" w:hAnsi="Times New Roman" w:cs="Times New Roman"/>
          <w:szCs w:val="22"/>
        </w:rPr>
        <w:t xml:space="preserve"> должна отображаться согласно приложению к настоящему Порядку.</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2.11. Принятые до утверждения документов территориального планирования решения, предусматривающие создание объектов капитального строительства местного значения, подлежащих отображению в документах территориального планирования, но не предусмотренные указанными документами территориального планирования, а также в случае внесения в документы территориального планирования изменений в части размещения объектов местного значения, такие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В случае, если решения, предусматривающие создание объектов капитального строительства объектов местного значения, принимаются после утверждения документов территориального планирования и предусматривают создание объектов капитального строительства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решений вносятся соответствующие изменения.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2.12. Внесение изменений в решение осуществляется в соответствии с правилами, установленными настоящим Порядком.</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Внесение изменений в решение не требуется: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Республики Дагестан "О мерах, обеспечивающих возможность изменения (увеличения) цены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5B4102" w:rsidRPr="005B4102" w:rsidRDefault="005B4102" w:rsidP="005B4102">
      <w:pPr>
        <w:pStyle w:val="ConsPlusNormal"/>
        <w:spacing w:before="220"/>
        <w:ind w:firstLine="540"/>
        <w:jc w:val="both"/>
        <w:rPr>
          <w:rFonts w:ascii="Times New Roman" w:hAnsi="Times New Roman" w:cs="Times New Roman"/>
          <w:szCs w:val="22"/>
        </w:rPr>
      </w:pPr>
      <w:r w:rsidRPr="005B4102">
        <w:rPr>
          <w:rFonts w:ascii="Times New Roman" w:hAnsi="Times New Roman" w:cs="Times New Roman"/>
          <w:szCs w:val="22"/>
        </w:rPr>
        <w:t xml:space="preserve">в случае изменения общего (предельного) объема инвестиций, предоставляемых на реализацию инвестиционного проекта, и (или) распределения сметной стоимости объекта капитального строительства по годам реализации инвестиционного проекта, связанного с изменением (увеличением) цены контракта в соответствии с </w:t>
      </w:r>
      <w:hyperlink r:id="rId9" w:history="1">
        <w:r w:rsidRPr="005B4102">
          <w:rPr>
            <w:rFonts w:ascii="Times New Roman" w:hAnsi="Times New Roman" w:cs="Times New Roman"/>
            <w:color w:val="0000FF"/>
            <w:szCs w:val="22"/>
          </w:rPr>
          <w:t>постановлением</w:t>
        </w:r>
      </w:hyperlink>
      <w:r w:rsidRPr="005B4102">
        <w:rPr>
          <w:rFonts w:ascii="Times New Roman" w:hAnsi="Times New Roman" w:cs="Times New Roman"/>
          <w:szCs w:val="22"/>
        </w:rPr>
        <w:t xml:space="preserve"> Правительства Республики Дагестан "О мерах, обеспечивающих возможность изменения (увеличения) цены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5B4102" w:rsidRDefault="005B4102" w:rsidP="005B4102">
      <w:pPr>
        <w:pStyle w:val="ConsPlusNormal"/>
        <w:jc w:val="both"/>
        <w:rPr>
          <w:rFonts w:ascii="Times New Roman" w:hAnsi="Times New Roman" w:cs="Times New Roman"/>
          <w:szCs w:val="22"/>
        </w:rPr>
      </w:pPr>
    </w:p>
    <w:p w:rsidR="00E169AB" w:rsidRDefault="00E169AB" w:rsidP="005B4102">
      <w:pPr>
        <w:pStyle w:val="ConsPlusNormal"/>
        <w:jc w:val="both"/>
        <w:rPr>
          <w:rFonts w:ascii="Times New Roman" w:hAnsi="Times New Roman" w:cs="Times New Roman"/>
          <w:szCs w:val="22"/>
        </w:rPr>
      </w:pPr>
    </w:p>
    <w:p w:rsidR="00E169AB" w:rsidRDefault="00E169AB" w:rsidP="005B4102">
      <w:pPr>
        <w:pStyle w:val="ConsPlusNormal"/>
        <w:jc w:val="both"/>
        <w:rPr>
          <w:rFonts w:ascii="Times New Roman" w:hAnsi="Times New Roman" w:cs="Times New Roman"/>
          <w:szCs w:val="22"/>
        </w:rPr>
      </w:pPr>
    </w:p>
    <w:p w:rsidR="00E169AB" w:rsidRPr="005B4102" w:rsidRDefault="00E169AB" w:rsidP="005B4102">
      <w:pPr>
        <w:pStyle w:val="ConsPlusNormal"/>
        <w:jc w:val="both"/>
        <w:rPr>
          <w:rFonts w:ascii="Times New Roman" w:hAnsi="Times New Roman" w:cs="Times New Roman"/>
          <w:szCs w:val="22"/>
        </w:rPr>
      </w:pPr>
    </w:p>
    <w:p w:rsidR="005B4102" w:rsidRDefault="005B4102" w:rsidP="005B4102">
      <w:pPr>
        <w:pStyle w:val="ConsPlusNormal"/>
        <w:jc w:val="both"/>
        <w:rPr>
          <w:rFonts w:ascii="Times New Roman" w:hAnsi="Times New Roman" w:cs="Times New Roman"/>
          <w:szCs w:val="22"/>
        </w:rPr>
      </w:pPr>
    </w:p>
    <w:p w:rsidR="006F43A1" w:rsidRDefault="006F43A1" w:rsidP="005B4102">
      <w:pPr>
        <w:pStyle w:val="ConsPlusNormal"/>
        <w:jc w:val="both"/>
        <w:rPr>
          <w:rFonts w:ascii="Times New Roman" w:hAnsi="Times New Roman" w:cs="Times New Roman"/>
          <w:szCs w:val="22"/>
        </w:rPr>
      </w:pPr>
    </w:p>
    <w:p w:rsidR="006F43A1" w:rsidRDefault="006F43A1" w:rsidP="005B4102">
      <w:pPr>
        <w:pStyle w:val="ConsPlusNormal"/>
        <w:jc w:val="both"/>
        <w:rPr>
          <w:rFonts w:ascii="Times New Roman" w:hAnsi="Times New Roman" w:cs="Times New Roman"/>
          <w:szCs w:val="22"/>
        </w:rPr>
      </w:pPr>
    </w:p>
    <w:p w:rsidR="006F43A1" w:rsidRPr="005B4102" w:rsidRDefault="006F43A1" w:rsidP="005B4102">
      <w:pPr>
        <w:pStyle w:val="ConsPlusNormal"/>
        <w:jc w:val="both"/>
        <w:rPr>
          <w:rFonts w:ascii="Times New Roman" w:hAnsi="Times New Roman" w:cs="Times New Roman"/>
          <w:szCs w:val="22"/>
        </w:rPr>
      </w:pPr>
    </w:p>
    <w:p w:rsidR="005B4102" w:rsidRPr="005B4102" w:rsidRDefault="005B4102" w:rsidP="005B4102">
      <w:pPr>
        <w:pStyle w:val="ConsPlusNormal"/>
        <w:jc w:val="both"/>
        <w:rPr>
          <w:rFonts w:ascii="Times New Roman" w:hAnsi="Times New Roman" w:cs="Times New Roman"/>
          <w:szCs w:val="22"/>
        </w:rPr>
      </w:pPr>
    </w:p>
    <w:p w:rsidR="000B64A9" w:rsidRDefault="000B64A9" w:rsidP="005B4102">
      <w:pPr>
        <w:pStyle w:val="ConsPlusNormal"/>
        <w:jc w:val="right"/>
        <w:outlineLvl w:val="1"/>
        <w:rPr>
          <w:rFonts w:ascii="Times New Roman" w:hAnsi="Times New Roman" w:cs="Times New Roman"/>
          <w:szCs w:val="22"/>
        </w:rPr>
      </w:pPr>
    </w:p>
    <w:p w:rsidR="000B64A9" w:rsidRDefault="000B64A9" w:rsidP="005B4102">
      <w:pPr>
        <w:pStyle w:val="ConsPlusNormal"/>
        <w:jc w:val="right"/>
        <w:outlineLvl w:val="1"/>
        <w:rPr>
          <w:rFonts w:ascii="Times New Roman" w:hAnsi="Times New Roman" w:cs="Times New Roman"/>
          <w:szCs w:val="22"/>
        </w:rPr>
      </w:pPr>
    </w:p>
    <w:p w:rsidR="000B64A9" w:rsidRDefault="000B64A9" w:rsidP="005B4102">
      <w:pPr>
        <w:pStyle w:val="ConsPlusNormal"/>
        <w:jc w:val="right"/>
        <w:outlineLvl w:val="1"/>
        <w:rPr>
          <w:rFonts w:ascii="Times New Roman" w:hAnsi="Times New Roman" w:cs="Times New Roman"/>
          <w:szCs w:val="22"/>
        </w:rPr>
      </w:pPr>
    </w:p>
    <w:p w:rsidR="000B64A9" w:rsidRDefault="000B64A9" w:rsidP="005B4102">
      <w:pPr>
        <w:pStyle w:val="ConsPlusNormal"/>
        <w:jc w:val="right"/>
        <w:outlineLvl w:val="1"/>
        <w:rPr>
          <w:rFonts w:ascii="Times New Roman" w:hAnsi="Times New Roman" w:cs="Times New Roman"/>
          <w:szCs w:val="22"/>
        </w:rPr>
      </w:pPr>
    </w:p>
    <w:p w:rsidR="005B4102" w:rsidRPr="005B4102" w:rsidRDefault="005B4102" w:rsidP="005B4102">
      <w:pPr>
        <w:pStyle w:val="ConsPlusNormal"/>
        <w:jc w:val="right"/>
        <w:outlineLvl w:val="1"/>
        <w:rPr>
          <w:rFonts w:ascii="Times New Roman" w:hAnsi="Times New Roman" w:cs="Times New Roman"/>
          <w:szCs w:val="22"/>
        </w:rPr>
      </w:pPr>
      <w:r w:rsidRPr="005B4102">
        <w:rPr>
          <w:rFonts w:ascii="Times New Roman" w:hAnsi="Times New Roman" w:cs="Times New Roman"/>
          <w:szCs w:val="22"/>
        </w:rPr>
        <w:t>Приложение</w:t>
      </w:r>
    </w:p>
    <w:p w:rsidR="005B4102" w:rsidRPr="005B4102" w:rsidRDefault="005B4102" w:rsidP="005B4102">
      <w:pPr>
        <w:pStyle w:val="ConsPlusNormal"/>
        <w:jc w:val="right"/>
        <w:rPr>
          <w:rFonts w:ascii="Times New Roman" w:hAnsi="Times New Roman" w:cs="Times New Roman"/>
          <w:szCs w:val="22"/>
        </w:rPr>
      </w:pPr>
      <w:r w:rsidRPr="005B4102">
        <w:rPr>
          <w:rFonts w:ascii="Times New Roman" w:hAnsi="Times New Roman" w:cs="Times New Roman"/>
          <w:szCs w:val="22"/>
        </w:rPr>
        <w:lastRenderedPageBreak/>
        <w:t>к Порядку принятия решения</w:t>
      </w:r>
    </w:p>
    <w:p w:rsidR="005B4102" w:rsidRPr="005B4102" w:rsidRDefault="005B4102" w:rsidP="005B4102">
      <w:pPr>
        <w:pStyle w:val="ConsPlusNormal"/>
        <w:jc w:val="right"/>
        <w:rPr>
          <w:rFonts w:ascii="Times New Roman" w:hAnsi="Times New Roman" w:cs="Times New Roman"/>
          <w:szCs w:val="22"/>
        </w:rPr>
      </w:pPr>
      <w:r w:rsidRPr="005B4102">
        <w:rPr>
          <w:rFonts w:ascii="Times New Roman" w:hAnsi="Times New Roman" w:cs="Times New Roman"/>
          <w:szCs w:val="22"/>
        </w:rPr>
        <w:t>о подготовке и реализации бюджетных</w:t>
      </w:r>
    </w:p>
    <w:p w:rsidR="005B4102" w:rsidRPr="005B4102" w:rsidRDefault="005B4102" w:rsidP="005B4102">
      <w:pPr>
        <w:pStyle w:val="ConsPlusNormal"/>
        <w:jc w:val="right"/>
        <w:rPr>
          <w:rFonts w:ascii="Times New Roman" w:hAnsi="Times New Roman" w:cs="Times New Roman"/>
          <w:szCs w:val="22"/>
        </w:rPr>
      </w:pPr>
      <w:r w:rsidRPr="005B4102">
        <w:rPr>
          <w:rFonts w:ascii="Times New Roman" w:hAnsi="Times New Roman" w:cs="Times New Roman"/>
          <w:szCs w:val="22"/>
        </w:rPr>
        <w:t xml:space="preserve">инвестиций в объекты </w:t>
      </w:r>
      <w:r w:rsidR="00E169AB">
        <w:rPr>
          <w:rFonts w:ascii="Times New Roman" w:hAnsi="Times New Roman" w:cs="Times New Roman"/>
          <w:szCs w:val="22"/>
        </w:rPr>
        <w:t>муниципальной</w:t>
      </w:r>
    </w:p>
    <w:p w:rsidR="005B4102" w:rsidRPr="005B4102" w:rsidRDefault="00E169AB" w:rsidP="005B4102">
      <w:pPr>
        <w:pStyle w:val="ConsPlusNormal"/>
        <w:jc w:val="right"/>
        <w:rPr>
          <w:rFonts w:ascii="Times New Roman" w:hAnsi="Times New Roman" w:cs="Times New Roman"/>
          <w:szCs w:val="22"/>
        </w:rPr>
      </w:pPr>
      <w:r>
        <w:rPr>
          <w:rFonts w:ascii="Times New Roman" w:hAnsi="Times New Roman" w:cs="Times New Roman"/>
          <w:szCs w:val="22"/>
        </w:rPr>
        <w:t>собственности</w:t>
      </w:r>
    </w:p>
    <w:p w:rsidR="005B4102" w:rsidRPr="005B4102" w:rsidRDefault="005B4102" w:rsidP="005B4102">
      <w:pPr>
        <w:pStyle w:val="ConsPlusNormal"/>
        <w:jc w:val="both"/>
        <w:rPr>
          <w:rFonts w:ascii="Times New Roman" w:hAnsi="Times New Roman" w:cs="Times New Roman"/>
          <w:szCs w:val="22"/>
        </w:rPr>
      </w:pPr>
    </w:p>
    <w:p w:rsidR="005B4102" w:rsidRPr="005B4102" w:rsidRDefault="005B4102" w:rsidP="005B4102">
      <w:pPr>
        <w:pStyle w:val="ConsPlusNormal"/>
        <w:jc w:val="right"/>
        <w:rPr>
          <w:rFonts w:ascii="Times New Roman" w:hAnsi="Times New Roman" w:cs="Times New Roman"/>
          <w:szCs w:val="22"/>
        </w:rPr>
      </w:pPr>
      <w:r w:rsidRPr="005B4102">
        <w:rPr>
          <w:rFonts w:ascii="Times New Roman" w:hAnsi="Times New Roman" w:cs="Times New Roman"/>
          <w:szCs w:val="22"/>
        </w:rPr>
        <w:t>Форма</w:t>
      </w:r>
    </w:p>
    <w:p w:rsidR="005B4102" w:rsidRPr="005B4102" w:rsidRDefault="005B4102" w:rsidP="005B4102">
      <w:pPr>
        <w:pStyle w:val="ConsPlusNormal"/>
        <w:jc w:val="both"/>
        <w:rPr>
          <w:rFonts w:ascii="Times New Roman" w:hAnsi="Times New Roman" w:cs="Times New Roman"/>
          <w:szCs w:val="22"/>
        </w:rPr>
      </w:pPr>
    </w:p>
    <w:p w:rsidR="005B4102" w:rsidRPr="005B4102" w:rsidRDefault="005B4102" w:rsidP="007F55FC">
      <w:pPr>
        <w:pStyle w:val="ConsPlusNonformat"/>
        <w:jc w:val="center"/>
        <w:rPr>
          <w:rFonts w:ascii="Times New Roman" w:hAnsi="Times New Roman" w:cs="Times New Roman"/>
          <w:sz w:val="22"/>
          <w:szCs w:val="22"/>
        </w:rPr>
      </w:pPr>
      <w:bookmarkStart w:id="2" w:name="P108"/>
      <w:bookmarkEnd w:id="2"/>
      <w:r w:rsidRPr="005B4102">
        <w:rPr>
          <w:rFonts w:ascii="Times New Roman" w:hAnsi="Times New Roman" w:cs="Times New Roman"/>
          <w:sz w:val="22"/>
          <w:szCs w:val="22"/>
        </w:rPr>
        <w:t>ИНФОРМАЦИЯ</w:t>
      </w:r>
    </w:p>
    <w:p w:rsidR="005B4102" w:rsidRPr="005B4102" w:rsidRDefault="005B4102" w:rsidP="005B4102">
      <w:pPr>
        <w:pStyle w:val="ConsPlusNonformat"/>
        <w:jc w:val="both"/>
        <w:rPr>
          <w:rFonts w:ascii="Times New Roman" w:hAnsi="Times New Roman" w:cs="Times New Roman"/>
          <w:sz w:val="22"/>
          <w:szCs w:val="22"/>
        </w:rPr>
      </w:pPr>
      <w:r w:rsidRPr="005B4102">
        <w:rPr>
          <w:rFonts w:ascii="Times New Roman" w:hAnsi="Times New Roman" w:cs="Times New Roman"/>
          <w:sz w:val="22"/>
          <w:szCs w:val="22"/>
        </w:rPr>
        <w:t xml:space="preserve">                 об объекте </w:t>
      </w:r>
      <w:r w:rsidR="005677D0">
        <w:rPr>
          <w:rFonts w:ascii="Times New Roman" w:hAnsi="Times New Roman" w:cs="Times New Roman"/>
          <w:sz w:val="22"/>
          <w:szCs w:val="22"/>
        </w:rPr>
        <w:t>муниципальной собственности муниципального района «Бабаюртовский район»</w:t>
      </w:r>
    </w:p>
    <w:p w:rsidR="005B4102" w:rsidRPr="005B4102" w:rsidRDefault="005B4102" w:rsidP="005B4102">
      <w:pPr>
        <w:pStyle w:val="ConsPlusNonformat"/>
        <w:jc w:val="both"/>
        <w:rPr>
          <w:rFonts w:ascii="Times New Roman" w:hAnsi="Times New Roman" w:cs="Times New Roman"/>
          <w:sz w:val="22"/>
          <w:szCs w:val="22"/>
        </w:rPr>
      </w:pPr>
      <w:r w:rsidRPr="005B4102">
        <w:rPr>
          <w:rFonts w:ascii="Times New Roman" w:hAnsi="Times New Roman" w:cs="Times New Roman"/>
          <w:sz w:val="22"/>
          <w:szCs w:val="22"/>
        </w:rPr>
        <w:t>___________________________________________________________________________</w:t>
      </w:r>
    </w:p>
    <w:p w:rsidR="005B4102" w:rsidRPr="005B4102" w:rsidRDefault="005B4102" w:rsidP="005B4102">
      <w:pPr>
        <w:pStyle w:val="ConsPlusNonformat"/>
        <w:jc w:val="both"/>
        <w:rPr>
          <w:rFonts w:ascii="Times New Roman" w:hAnsi="Times New Roman" w:cs="Times New Roman"/>
          <w:sz w:val="22"/>
          <w:szCs w:val="22"/>
        </w:rPr>
      </w:pPr>
      <w:r w:rsidRPr="005B4102">
        <w:rPr>
          <w:rFonts w:ascii="Times New Roman" w:hAnsi="Times New Roman" w:cs="Times New Roman"/>
          <w:sz w:val="22"/>
          <w:szCs w:val="22"/>
        </w:rPr>
        <w:t xml:space="preserve">  (наименование объекта </w:t>
      </w:r>
      <w:r w:rsidR="005677D0">
        <w:rPr>
          <w:rFonts w:ascii="Times New Roman" w:hAnsi="Times New Roman" w:cs="Times New Roman"/>
          <w:sz w:val="22"/>
          <w:szCs w:val="22"/>
        </w:rPr>
        <w:t xml:space="preserve">муниципальной собственности </w:t>
      </w:r>
      <w:r w:rsidRPr="005B4102">
        <w:rPr>
          <w:rFonts w:ascii="Times New Roman" w:hAnsi="Times New Roman" w:cs="Times New Roman"/>
          <w:sz w:val="22"/>
          <w:szCs w:val="22"/>
        </w:rPr>
        <w:t>согласно проектной</w:t>
      </w:r>
      <w:r w:rsidR="00E169AB">
        <w:rPr>
          <w:rFonts w:ascii="Times New Roman" w:hAnsi="Times New Roman" w:cs="Times New Roman"/>
          <w:sz w:val="22"/>
          <w:szCs w:val="22"/>
        </w:rPr>
        <w:t xml:space="preserve"> </w:t>
      </w:r>
      <w:r w:rsidRPr="005B4102">
        <w:rPr>
          <w:rFonts w:ascii="Times New Roman" w:hAnsi="Times New Roman" w:cs="Times New Roman"/>
          <w:sz w:val="22"/>
          <w:szCs w:val="22"/>
        </w:rPr>
        <w:t>документации (или пред</w:t>
      </w:r>
      <w:r w:rsidR="007F55FC">
        <w:rPr>
          <w:rFonts w:ascii="Times New Roman" w:hAnsi="Times New Roman" w:cs="Times New Roman"/>
          <w:sz w:val="22"/>
          <w:szCs w:val="22"/>
        </w:rPr>
        <w:t xml:space="preserve">полагаемое наименование объекта </w:t>
      </w:r>
      <w:r w:rsidR="00E169AB">
        <w:rPr>
          <w:rFonts w:ascii="Times New Roman" w:hAnsi="Times New Roman" w:cs="Times New Roman"/>
          <w:sz w:val="22"/>
          <w:szCs w:val="22"/>
        </w:rPr>
        <w:t xml:space="preserve">муниципальной </w:t>
      </w:r>
      <w:r w:rsidRPr="005B4102">
        <w:rPr>
          <w:rFonts w:ascii="Times New Roman" w:hAnsi="Times New Roman" w:cs="Times New Roman"/>
          <w:sz w:val="22"/>
          <w:szCs w:val="22"/>
        </w:rPr>
        <w:t>собственности - в случае отсутствия утвержденной в установленном</w:t>
      </w:r>
      <w:r w:rsidR="00E169AB">
        <w:rPr>
          <w:rFonts w:ascii="Times New Roman" w:hAnsi="Times New Roman" w:cs="Times New Roman"/>
          <w:sz w:val="22"/>
          <w:szCs w:val="22"/>
        </w:rPr>
        <w:t xml:space="preserve"> </w:t>
      </w:r>
      <w:r w:rsidRPr="005B4102">
        <w:rPr>
          <w:rFonts w:ascii="Times New Roman" w:hAnsi="Times New Roman" w:cs="Times New Roman"/>
          <w:sz w:val="22"/>
          <w:szCs w:val="22"/>
        </w:rPr>
        <w:t>законодательством Российской Федерации порядке проектной             документации на дату подготовки проекта решения))</w:t>
      </w:r>
    </w:p>
    <w:p w:rsidR="005B4102" w:rsidRPr="005B4102" w:rsidRDefault="005B4102" w:rsidP="005B4102">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701"/>
        <w:gridCol w:w="1361"/>
        <w:gridCol w:w="912"/>
        <w:gridCol w:w="340"/>
        <w:gridCol w:w="686"/>
        <w:gridCol w:w="907"/>
        <w:gridCol w:w="1077"/>
        <w:gridCol w:w="1134"/>
      </w:tblGrid>
      <w:tr w:rsidR="005B4102" w:rsidRPr="005B4102" w:rsidTr="00281853">
        <w:tc>
          <w:tcPr>
            <w:tcW w:w="8636" w:type="dxa"/>
            <w:gridSpan w:val="9"/>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Основные технико-экономические показатели по объекту</w:t>
            </w:r>
          </w:p>
        </w:tc>
      </w:tr>
      <w:tr w:rsidR="005B4102" w:rsidRPr="005B4102" w:rsidTr="00281853">
        <w:tc>
          <w:tcPr>
            <w:tcW w:w="518"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1.</w:t>
            </w:r>
          </w:p>
        </w:tc>
        <w:tc>
          <w:tcPr>
            <w:tcW w:w="4314" w:type="dxa"/>
            <w:gridSpan w:val="4"/>
            <w:tcBorders>
              <w:top w:val="single" w:sz="4" w:space="0" w:color="auto"/>
              <w:bottom w:val="single" w:sz="4" w:space="0" w:color="auto"/>
            </w:tcBorders>
          </w:tcPr>
          <w:p w:rsidR="005B4102" w:rsidRPr="005B4102" w:rsidRDefault="005B4102" w:rsidP="00281853">
            <w:pPr>
              <w:pStyle w:val="ConsPlusNormal"/>
              <w:rPr>
                <w:rFonts w:ascii="Times New Roman" w:hAnsi="Times New Roman" w:cs="Times New Roman"/>
                <w:szCs w:val="22"/>
              </w:rPr>
            </w:pPr>
            <w:r w:rsidRPr="005B4102">
              <w:rPr>
                <w:rFonts w:ascii="Times New Roman" w:hAnsi="Times New Roman" w:cs="Times New Roman"/>
                <w:szCs w:val="22"/>
              </w:rPr>
              <w:t>Направление инвестирования (цель осуществления бюджетных инвестиций) - строительство, реконструкция, в том числе с элементами реставрации, техническое перевооружение, приобретение</w:t>
            </w:r>
          </w:p>
        </w:tc>
        <w:tc>
          <w:tcPr>
            <w:tcW w:w="3804" w:type="dxa"/>
            <w:gridSpan w:val="4"/>
            <w:tcBorders>
              <w:top w:val="single" w:sz="4" w:space="0" w:color="auto"/>
              <w:bottom w:val="single" w:sz="4" w:space="0" w:color="auto"/>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c>
          <w:tcPr>
            <w:tcW w:w="518"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2.</w:t>
            </w:r>
          </w:p>
        </w:tc>
        <w:tc>
          <w:tcPr>
            <w:tcW w:w="4314" w:type="dxa"/>
            <w:gridSpan w:val="4"/>
            <w:tcBorders>
              <w:top w:val="single" w:sz="4" w:space="0" w:color="auto"/>
              <w:bottom w:val="single" w:sz="4" w:space="0" w:color="auto"/>
            </w:tcBorders>
          </w:tcPr>
          <w:p w:rsidR="005B4102" w:rsidRPr="005B4102" w:rsidRDefault="005B4102" w:rsidP="007F55FC">
            <w:pPr>
              <w:pStyle w:val="ConsPlusNormal"/>
              <w:rPr>
                <w:rFonts w:ascii="Times New Roman" w:hAnsi="Times New Roman" w:cs="Times New Roman"/>
                <w:szCs w:val="22"/>
              </w:rPr>
            </w:pPr>
            <w:r w:rsidRPr="005B4102">
              <w:rPr>
                <w:rFonts w:ascii="Times New Roman" w:hAnsi="Times New Roman" w:cs="Times New Roman"/>
                <w:szCs w:val="22"/>
              </w:rPr>
              <w:t xml:space="preserve">Наименование </w:t>
            </w:r>
            <w:r w:rsidR="007F55FC">
              <w:rPr>
                <w:rFonts w:ascii="Times New Roman" w:hAnsi="Times New Roman" w:cs="Times New Roman"/>
                <w:szCs w:val="22"/>
              </w:rPr>
              <w:t>муниципального</w:t>
            </w:r>
            <w:r w:rsidRPr="005B4102">
              <w:rPr>
                <w:rFonts w:ascii="Times New Roman" w:hAnsi="Times New Roman" w:cs="Times New Roman"/>
                <w:szCs w:val="22"/>
              </w:rPr>
              <w:t xml:space="preserve"> заказчика</w:t>
            </w:r>
          </w:p>
        </w:tc>
        <w:tc>
          <w:tcPr>
            <w:tcW w:w="3804" w:type="dxa"/>
            <w:gridSpan w:val="4"/>
            <w:tcBorders>
              <w:top w:val="single" w:sz="4" w:space="0" w:color="auto"/>
              <w:bottom w:val="single" w:sz="4" w:space="0" w:color="auto"/>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c>
          <w:tcPr>
            <w:tcW w:w="518"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3.</w:t>
            </w:r>
          </w:p>
        </w:tc>
        <w:tc>
          <w:tcPr>
            <w:tcW w:w="4314" w:type="dxa"/>
            <w:gridSpan w:val="4"/>
            <w:tcBorders>
              <w:top w:val="single" w:sz="4" w:space="0" w:color="auto"/>
              <w:bottom w:val="single" w:sz="4" w:space="0" w:color="auto"/>
            </w:tcBorders>
          </w:tcPr>
          <w:p w:rsidR="005B4102" w:rsidRPr="005B4102" w:rsidRDefault="005B4102" w:rsidP="00281853">
            <w:pPr>
              <w:pStyle w:val="ConsPlusNormal"/>
              <w:rPr>
                <w:rFonts w:ascii="Times New Roman" w:hAnsi="Times New Roman" w:cs="Times New Roman"/>
                <w:szCs w:val="22"/>
              </w:rPr>
            </w:pPr>
            <w:r w:rsidRPr="005B4102">
              <w:rPr>
                <w:rFonts w:ascii="Times New Roman" w:hAnsi="Times New Roman" w:cs="Times New Roman"/>
                <w:szCs w:val="22"/>
              </w:rPr>
              <w:t>Наименование застройщика</w:t>
            </w:r>
          </w:p>
        </w:tc>
        <w:tc>
          <w:tcPr>
            <w:tcW w:w="3804" w:type="dxa"/>
            <w:gridSpan w:val="4"/>
            <w:tcBorders>
              <w:top w:val="single" w:sz="4" w:space="0" w:color="auto"/>
              <w:bottom w:val="single" w:sz="4" w:space="0" w:color="auto"/>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c>
          <w:tcPr>
            <w:tcW w:w="518"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4.</w:t>
            </w:r>
          </w:p>
        </w:tc>
        <w:tc>
          <w:tcPr>
            <w:tcW w:w="4314" w:type="dxa"/>
            <w:gridSpan w:val="4"/>
            <w:tcBorders>
              <w:top w:val="single" w:sz="4" w:space="0" w:color="auto"/>
              <w:bottom w:val="single" w:sz="4" w:space="0" w:color="auto"/>
            </w:tcBorders>
          </w:tcPr>
          <w:p w:rsidR="005B4102" w:rsidRPr="005B4102" w:rsidRDefault="005B4102" w:rsidP="00281853">
            <w:pPr>
              <w:pStyle w:val="ConsPlusNormal"/>
              <w:rPr>
                <w:rFonts w:ascii="Times New Roman" w:hAnsi="Times New Roman" w:cs="Times New Roman"/>
                <w:szCs w:val="22"/>
              </w:rPr>
            </w:pPr>
            <w:r w:rsidRPr="005B4102">
              <w:rPr>
                <w:rFonts w:ascii="Times New Roman" w:hAnsi="Times New Roman" w:cs="Times New Roman"/>
                <w:szCs w:val="22"/>
              </w:rPr>
              <w:t>Мощность (прирост мощности) объекта капитального строительства, подлежащая вводу, мощность объекта недвижимого имущества</w:t>
            </w:r>
          </w:p>
        </w:tc>
        <w:tc>
          <w:tcPr>
            <w:tcW w:w="3804" w:type="dxa"/>
            <w:gridSpan w:val="4"/>
            <w:tcBorders>
              <w:top w:val="single" w:sz="4" w:space="0" w:color="auto"/>
              <w:bottom w:val="single" w:sz="4" w:space="0" w:color="auto"/>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c>
          <w:tcPr>
            <w:tcW w:w="518"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5.</w:t>
            </w:r>
          </w:p>
        </w:tc>
        <w:tc>
          <w:tcPr>
            <w:tcW w:w="4314" w:type="dxa"/>
            <w:gridSpan w:val="4"/>
            <w:tcBorders>
              <w:top w:val="single" w:sz="4" w:space="0" w:color="auto"/>
              <w:bottom w:val="single" w:sz="4" w:space="0" w:color="auto"/>
            </w:tcBorders>
          </w:tcPr>
          <w:p w:rsidR="005B4102" w:rsidRPr="005B4102" w:rsidRDefault="005B4102" w:rsidP="00E169AB">
            <w:pPr>
              <w:pStyle w:val="ConsPlusNormal"/>
              <w:rPr>
                <w:rFonts w:ascii="Times New Roman" w:hAnsi="Times New Roman" w:cs="Times New Roman"/>
                <w:szCs w:val="22"/>
              </w:rPr>
            </w:pPr>
            <w:r w:rsidRPr="005B4102">
              <w:rPr>
                <w:rFonts w:ascii="Times New Roman" w:hAnsi="Times New Roman" w:cs="Times New Roman"/>
                <w:szCs w:val="22"/>
              </w:rPr>
              <w:t xml:space="preserve">Срок ввода в эксплуатацию (приобретения) объекта </w:t>
            </w:r>
            <w:r w:rsidR="005677D0">
              <w:rPr>
                <w:rFonts w:ascii="Times New Roman" w:hAnsi="Times New Roman" w:cs="Times New Roman"/>
                <w:szCs w:val="22"/>
              </w:rPr>
              <w:t xml:space="preserve">муниципальной собственности </w:t>
            </w:r>
          </w:p>
        </w:tc>
        <w:tc>
          <w:tcPr>
            <w:tcW w:w="3804" w:type="dxa"/>
            <w:gridSpan w:val="4"/>
            <w:tcBorders>
              <w:top w:val="single" w:sz="4" w:space="0" w:color="auto"/>
              <w:bottom w:val="single" w:sz="4" w:space="0" w:color="auto"/>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c>
          <w:tcPr>
            <w:tcW w:w="8636" w:type="dxa"/>
            <w:gridSpan w:val="9"/>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Объем финансового обеспечения</w:t>
            </w:r>
          </w:p>
        </w:tc>
      </w:tr>
      <w:tr w:rsidR="005B4102" w:rsidRPr="005B4102" w:rsidTr="00281853">
        <w:tc>
          <w:tcPr>
            <w:tcW w:w="2219" w:type="dxa"/>
            <w:gridSpan w:val="2"/>
            <w:vMerge w:val="restart"/>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Показатель</w:t>
            </w:r>
          </w:p>
        </w:tc>
        <w:tc>
          <w:tcPr>
            <w:tcW w:w="1361" w:type="dxa"/>
            <w:vMerge w:val="restart"/>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Источник финансирования в рублях</w:t>
            </w:r>
          </w:p>
        </w:tc>
        <w:tc>
          <w:tcPr>
            <w:tcW w:w="5056" w:type="dxa"/>
            <w:gridSpan w:val="6"/>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Период реализации</w:t>
            </w:r>
          </w:p>
        </w:tc>
      </w:tr>
      <w:tr w:rsidR="005B4102" w:rsidRPr="005B4102" w:rsidTr="00281853">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912"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всего</w:t>
            </w:r>
          </w:p>
        </w:tc>
        <w:tc>
          <w:tcPr>
            <w:tcW w:w="1026" w:type="dxa"/>
            <w:gridSpan w:val="2"/>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предшествующий период</w:t>
            </w:r>
          </w:p>
        </w:tc>
        <w:tc>
          <w:tcPr>
            <w:tcW w:w="907"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текущий год</w:t>
            </w:r>
          </w:p>
        </w:tc>
        <w:tc>
          <w:tcPr>
            <w:tcW w:w="1077"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первый год планового периода</w:t>
            </w:r>
          </w:p>
        </w:tc>
        <w:tc>
          <w:tcPr>
            <w:tcW w:w="1134"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и т.д.</w:t>
            </w:r>
          </w:p>
        </w:tc>
      </w:tr>
      <w:tr w:rsidR="005B4102" w:rsidRPr="005B4102" w:rsidTr="00281853">
        <w:tc>
          <w:tcPr>
            <w:tcW w:w="2219" w:type="dxa"/>
            <w:gridSpan w:val="2"/>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1</w:t>
            </w:r>
          </w:p>
        </w:tc>
        <w:tc>
          <w:tcPr>
            <w:tcW w:w="1361"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2</w:t>
            </w:r>
          </w:p>
        </w:tc>
        <w:tc>
          <w:tcPr>
            <w:tcW w:w="912"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3</w:t>
            </w:r>
          </w:p>
        </w:tc>
        <w:tc>
          <w:tcPr>
            <w:tcW w:w="1026" w:type="dxa"/>
            <w:gridSpan w:val="2"/>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4</w:t>
            </w:r>
          </w:p>
        </w:tc>
        <w:tc>
          <w:tcPr>
            <w:tcW w:w="907"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5</w:t>
            </w:r>
          </w:p>
        </w:tc>
        <w:tc>
          <w:tcPr>
            <w:tcW w:w="1077"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6</w:t>
            </w:r>
          </w:p>
        </w:tc>
        <w:tc>
          <w:tcPr>
            <w:tcW w:w="1134" w:type="dxa"/>
            <w:tcBorders>
              <w:top w:val="single" w:sz="4" w:space="0" w:color="auto"/>
              <w:bottom w:val="single" w:sz="4" w:space="0" w:color="auto"/>
            </w:tcBorders>
          </w:tcPr>
          <w:p w:rsidR="005B4102" w:rsidRPr="005B4102" w:rsidRDefault="005B4102" w:rsidP="00281853">
            <w:pPr>
              <w:pStyle w:val="ConsPlusNormal"/>
              <w:jc w:val="center"/>
              <w:rPr>
                <w:rFonts w:ascii="Times New Roman" w:hAnsi="Times New Roman" w:cs="Times New Roman"/>
                <w:szCs w:val="22"/>
              </w:rPr>
            </w:pPr>
            <w:r w:rsidRPr="005B4102">
              <w:rPr>
                <w:rFonts w:ascii="Times New Roman" w:hAnsi="Times New Roman" w:cs="Times New Roman"/>
                <w:szCs w:val="22"/>
              </w:rPr>
              <w:t>7</w:t>
            </w:r>
          </w:p>
        </w:tc>
      </w:tr>
      <w:tr w:rsidR="005B4102" w:rsidRPr="005B4102" w:rsidTr="00281853">
        <w:tc>
          <w:tcPr>
            <w:tcW w:w="2219" w:type="dxa"/>
            <w:gridSpan w:val="2"/>
            <w:vMerge w:val="restart"/>
            <w:tcBorders>
              <w:top w:val="single" w:sz="4" w:space="0" w:color="auto"/>
              <w:bottom w:val="single" w:sz="4" w:space="0" w:color="auto"/>
            </w:tcBorders>
          </w:tcPr>
          <w:p w:rsidR="005B4102" w:rsidRPr="005B4102" w:rsidRDefault="005B4102" w:rsidP="00281853">
            <w:pPr>
              <w:pStyle w:val="ConsPlusNormal"/>
              <w:rPr>
                <w:rFonts w:ascii="Times New Roman" w:hAnsi="Times New Roman" w:cs="Times New Roman"/>
                <w:szCs w:val="22"/>
              </w:rPr>
            </w:pPr>
            <w:r w:rsidRPr="005B4102">
              <w:rPr>
                <w:rFonts w:ascii="Times New Roman" w:hAnsi="Times New Roman" w:cs="Times New Roman"/>
                <w:szCs w:val="22"/>
              </w:rPr>
              <w:t xml:space="preserve">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w:t>
            </w:r>
            <w:r w:rsidRPr="005B4102">
              <w:rPr>
                <w:rFonts w:ascii="Times New Roman" w:hAnsi="Times New Roman" w:cs="Times New Roman"/>
                <w:szCs w:val="22"/>
              </w:rPr>
              <w:lastRenderedPageBreak/>
              <w:t>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и проведение инженерных изысканий, выполняемых для подготовки такой проектной документации</w:t>
            </w:r>
          </w:p>
        </w:tc>
        <w:tc>
          <w:tcPr>
            <w:tcW w:w="1361" w:type="dxa"/>
            <w:tcBorders>
              <w:top w:val="single" w:sz="4" w:space="0" w:color="auto"/>
              <w:bottom w:val="nil"/>
            </w:tcBorders>
          </w:tcPr>
          <w:p w:rsidR="005B4102" w:rsidRPr="005B4102" w:rsidRDefault="00760FBC" w:rsidP="00281853">
            <w:pPr>
              <w:pStyle w:val="ConsPlusNormal"/>
              <w:rPr>
                <w:rFonts w:ascii="Times New Roman" w:hAnsi="Times New Roman" w:cs="Times New Roman"/>
                <w:szCs w:val="22"/>
              </w:rPr>
            </w:pPr>
            <w:r>
              <w:rPr>
                <w:rFonts w:ascii="Times New Roman" w:hAnsi="Times New Roman" w:cs="Times New Roman"/>
                <w:szCs w:val="22"/>
              </w:rPr>
              <w:lastRenderedPageBreak/>
              <w:t>Местный бюджет</w:t>
            </w:r>
          </w:p>
        </w:tc>
        <w:tc>
          <w:tcPr>
            <w:tcW w:w="912"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blPrEx>
          <w:tblBorders>
            <w:insideH w:val="none" w:sz="0" w:space="0" w:color="auto"/>
          </w:tblBorders>
        </w:tblPrEx>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blPrEx>
          <w:tblBorders>
            <w:insideH w:val="none" w:sz="0" w:space="0" w:color="auto"/>
          </w:tblBorders>
        </w:tblPrEx>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c>
          <w:tcPr>
            <w:tcW w:w="2219" w:type="dxa"/>
            <w:gridSpan w:val="2"/>
            <w:vMerge w:val="restart"/>
            <w:tcBorders>
              <w:top w:val="single" w:sz="4" w:space="0" w:color="auto"/>
              <w:bottom w:val="single" w:sz="4" w:space="0" w:color="auto"/>
            </w:tcBorders>
          </w:tcPr>
          <w:p w:rsidR="005B4102" w:rsidRPr="005B4102" w:rsidRDefault="005B4102" w:rsidP="00281853">
            <w:pPr>
              <w:pStyle w:val="ConsPlusNormal"/>
              <w:rPr>
                <w:rFonts w:ascii="Times New Roman" w:hAnsi="Times New Roman" w:cs="Times New Roman"/>
                <w:szCs w:val="22"/>
              </w:rPr>
            </w:pPr>
            <w:r w:rsidRPr="005B4102">
              <w:rPr>
                <w:rFonts w:ascii="Times New Roman" w:hAnsi="Times New Roman" w:cs="Times New Roman"/>
                <w:szCs w:val="22"/>
              </w:rPr>
              <w:t>Распределение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 выполняемых для подготовки такой проектной документации</w:t>
            </w:r>
          </w:p>
        </w:tc>
        <w:tc>
          <w:tcPr>
            <w:tcW w:w="1361" w:type="dxa"/>
            <w:tcBorders>
              <w:top w:val="single" w:sz="4" w:space="0" w:color="auto"/>
              <w:bottom w:val="nil"/>
            </w:tcBorders>
          </w:tcPr>
          <w:p w:rsidR="005B4102" w:rsidRPr="005B4102" w:rsidRDefault="00760FBC" w:rsidP="00281853">
            <w:pPr>
              <w:pStyle w:val="ConsPlusNormal"/>
              <w:rPr>
                <w:rFonts w:ascii="Times New Roman" w:hAnsi="Times New Roman" w:cs="Times New Roman"/>
                <w:szCs w:val="22"/>
              </w:rPr>
            </w:pPr>
            <w:r>
              <w:rPr>
                <w:rFonts w:ascii="Times New Roman" w:hAnsi="Times New Roman" w:cs="Times New Roman"/>
                <w:szCs w:val="22"/>
              </w:rPr>
              <w:t>Местный бюджет</w:t>
            </w:r>
          </w:p>
        </w:tc>
        <w:tc>
          <w:tcPr>
            <w:tcW w:w="912"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blPrEx>
          <w:tblBorders>
            <w:insideH w:val="none" w:sz="0" w:space="0" w:color="auto"/>
          </w:tblBorders>
        </w:tblPrEx>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blPrEx>
          <w:tblBorders>
            <w:insideH w:val="none" w:sz="0" w:space="0" w:color="auto"/>
          </w:tblBorders>
        </w:tblPrEx>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c>
          <w:tcPr>
            <w:tcW w:w="2219" w:type="dxa"/>
            <w:gridSpan w:val="2"/>
            <w:vMerge w:val="restart"/>
            <w:tcBorders>
              <w:top w:val="single" w:sz="4" w:space="0" w:color="auto"/>
              <w:bottom w:val="single" w:sz="4" w:space="0" w:color="auto"/>
            </w:tcBorders>
          </w:tcPr>
          <w:p w:rsidR="005B4102" w:rsidRPr="005B4102" w:rsidRDefault="005B4102" w:rsidP="00E169AB">
            <w:pPr>
              <w:pStyle w:val="ConsPlusNormal"/>
              <w:rPr>
                <w:rFonts w:ascii="Times New Roman" w:hAnsi="Times New Roman" w:cs="Times New Roman"/>
                <w:szCs w:val="22"/>
              </w:rPr>
            </w:pPr>
            <w:r w:rsidRPr="005B4102">
              <w:rPr>
                <w:rFonts w:ascii="Times New Roman" w:hAnsi="Times New Roman" w:cs="Times New Roman"/>
                <w:szCs w:val="22"/>
              </w:rPr>
              <w:t xml:space="preserve">Общий (предельный) объем бюджетных инвестиций, предоставляемых в объекты </w:t>
            </w:r>
            <w:r w:rsidR="005677D0">
              <w:rPr>
                <w:rFonts w:ascii="Times New Roman" w:hAnsi="Times New Roman" w:cs="Times New Roman"/>
                <w:szCs w:val="22"/>
              </w:rPr>
              <w:t>муниципальной собственности</w:t>
            </w:r>
            <w:r w:rsidRPr="005B4102">
              <w:rPr>
                <w:rFonts w:ascii="Times New Roman" w:hAnsi="Times New Roman" w:cs="Times New Roman"/>
                <w:szCs w:val="22"/>
              </w:rPr>
              <w:t xml:space="preserve">, с выделением объема </w:t>
            </w:r>
            <w:r w:rsidRPr="005B4102">
              <w:rPr>
                <w:rFonts w:ascii="Times New Roman" w:hAnsi="Times New Roman" w:cs="Times New Roman"/>
                <w:szCs w:val="22"/>
              </w:rPr>
              <w:lastRenderedPageBreak/>
              <w:t>инвестиций на подготовку проектной документации и проведение инженерных изысканий, выполняемых для подготовки такой проектной документации</w:t>
            </w:r>
          </w:p>
        </w:tc>
        <w:tc>
          <w:tcPr>
            <w:tcW w:w="1361" w:type="dxa"/>
            <w:tcBorders>
              <w:top w:val="single" w:sz="4" w:space="0" w:color="auto"/>
              <w:bottom w:val="nil"/>
            </w:tcBorders>
          </w:tcPr>
          <w:p w:rsidR="005B4102" w:rsidRPr="005B4102" w:rsidRDefault="00760FBC" w:rsidP="00281853">
            <w:pPr>
              <w:pStyle w:val="ConsPlusNormal"/>
              <w:rPr>
                <w:rFonts w:ascii="Times New Roman" w:hAnsi="Times New Roman" w:cs="Times New Roman"/>
                <w:szCs w:val="22"/>
              </w:rPr>
            </w:pPr>
            <w:r>
              <w:rPr>
                <w:rFonts w:ascii="Times New Roman" w:hAnsi="Times New Roman" w:cs="Times New Roman"/>
                <w:szCs w:val="22"/>
              </w:rPr>
              <w:lastRenderedPageBreak/>
              <w:t>Местный бюджет</w:t>
            </w:r>
          </w:p>
        </w:tc>
        <w:tc>
          <w:tcPr>
            <w:tcW w:w="912"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blPrEx>
          <w:tblBorders>
            <w:insideH w:val="none" w:sz="0" w:space="0" w:color="auto"/>
          </w:tblBorders>
        </w:tblPrEx>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blPrEx>
          <w:tblBorders>
            <w:insideH w:val="none" w:sz="0" w:space="0" w:color="auto"/>
          </w:tblBorders>
        </w:tblPrEx>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c>
          <w:tcPr>
            <w:tcW w:w="2219" w:type="dxa"/>
            <w:gridSpan w:val="2"/>
            <w:vMerge w:val="restart"/>
            <w:tcBorders>
              <w:top w:val="single" w:sz="4" w:space="0" w:color="auto"/>
              <w:bottom w:val="single" w:sz="4" w:space="0" w:color="auto"/>
            </w:tcBorders>
          </w:tcPr>
          <w:p w:rsidR="005B4102" w:rsidRPr="005B4102" w:rsidRDefault="005B4102" w:rsidP="00281853">
            <w:pPr>
              <w:pStyle w:val="ConsPlusNormal"/>
              <w:rPr>
                <w:rFonts w:ascii="Times New Roman" w:hAnsi="Times New Roman" w:cs="Times New Roman"/>
                <w:szCs w:val="22"/>
              </w:rPr>
            </w:pPr>
            <w:r w:rsidRPr="005B4102">
              <w:rPr>
                <w:rFonts w:ascii="Times New Roman" w:hAnsi="Times New Roman" w:cs="Times New Roman"/>
                <w:szCs w:val="22"/>
              </w:rPr>
              <w:t>Распределение общего (предельного) объема бюджетных инвестиций по годам реализации инвестиционного проекта с выделением объема инвестиций на подготовку проектной документации и проведение инженерных изысканий, выполняемых для подготовки такой проектной документации</w:t>
            </w:r>
          </w:p>
        </w:tc>
        <w:tc>
          <w:tcPr>
            <w:tcW w:w="1361" w:type="dxa"/>
            <w:tcBorders>
              <w:top w:val="single" w:sz="4" w:space="0" w:color="auto"/>
              <w:bottom w:val="nil"/>
            </w:tcBorders>
          </w:tcPr>
          <w:p w:rsidR="005B4102" w:rsidRPr="005B4102" w:rsidRDefault="00760FBC" w:rsidP="00281853">
            <w:pPr>
              <w:pStyle w:val="ConsPlusNormal"/>
              <w:rPr>
                <w:rFonts w:ascii="Times New Roman" w:hAnsi="Times New Roman" w:cs="Times New Roman"/>
                <w:szCs w:val="22"/>
              </w:rPr>
            </w:pPr>
            <w:r>
              <w:rPr>
                <w:rFonts w:ascii="Times New Roman" w:hAnsi="Times New Roman" w:cs="Times New Roman"/>
                <w:szCs w:val="22"/>
              </w:rPr>
              <w:t>Местный бюджет</w:t>
            </w:r>
          </w:p>
        </w:tc>
        <w:tc>
          <w:tcPr>
            <w:tcW w:w="912"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single" w:sz="4" w:space="0" w:color="auto"/>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blPrEx>
          <w:tblBorders>
            <w:insideH w:val="none" w:sz="0" w:space="0" w:color="auto"/>
          </w:tblBorders>
        </w:tblPrEx>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blPrEx>
          <w:tblBorders>
            <w:insideH w:val="none" w:sz="0" w:space="0" w:color="auto"/>
          </w:tblBorders>
        </w:tblPrEx>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nil"/>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nil"/>
            </w:tcBorders>
          </w:tcPr>
          <w:p w:rsidR="005B4102" w:rsidRPr="005B4102" w:rsidRDefault="005B4102" w:rsidP="00281853">
            <w:pPr>
              <w:pStyle w:val="ConsPlusNormal"/>
              <w:rPr>
                <w:rFonts w:ascii="Times New Roman" w:hAnsi="Times New Roman" w:cs="Times New Roman"/>
                <w:szCs w:val="22"/>
              </w:rPr>
            </w:pPr>
          </w:p>
        </w:tc>
      </w:tr>
      <w:tr w:rsidR="005B4102" w:rsidRPr="005B4102" w:rsidTr="00281853">
        <w:tblPrEx>
          <w:tblBorders>
            <w:insideH w:val="none" w:sz="0" w:space="0" w:color="auto"/>
          </w:tblBorders>
        </w:tblPrEx>
        <w:tc>
          <w:tcPr>
            <w:tcW w:w="2219" w:type="dxa"/>
            <w:gridSpan w:val="2"/>
            <w:vMerge/>
            <w:tcBorders>
              <w:top w:val="single" w:sz="4" w:space="0" w:color="auto"/>
              <w:bottom w:val="single" w:sz="4" w:space="0" w:color="auto"/>
            </w:tcBorders>
          </w:tcPr>
          <w:p w:rsidR="005B4102" w:rsidRPr="005B4102" w:rsidRDefault="005B4102" w:rsidP="00281853">
            <w:pPr>
              <w:spacing w:after="1" w:line="0" w:lineRule="atLeast"/>
              <w:rPr>
                <w:sz w:val="22"/>
                <w:szCs w:val="22"/>
              </w:rPr>
            </w:pPr>
          </w:p>
        </w:tc>
        <w:tc>
          <w:tcPr>
            <w:tcW w:w="1361"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912"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026" w:type="dxa"/>
            <w:gridSpan w:val="2"/>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907"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077"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c>
          <w:tcPr>
            <w:tcW w:w="1134" w:type="dxa"/>
            <w:tcBorders>
              <w:top w:val="nil"/>
              <w:bottom w:val="single" w:sz="4" w:space="0" w:color="auto"/>
            </w:tcBorders>
          </w:tcPr>
          <w:p w:rsidR="005B4102" w:rsidRPr="005B4102" w:rsidRDefault="005B4102" w:rsidP="00281853">
            <w:pPr>
              <w:pStyle w:val="ConsPlusNormal"/>
              <w:rPr>
                <w:rFonts w:ascii="Times New Roman" w:hAnsi="Times New Roman" w:cs="Times New Roman"/>
                <w:szCs w:val="22"/>
              </w:rPr>
            </w:pPr>
          </w:p>
        </w:tc>
      </w:tr>
    </w:tbl>
    <w:p w:rsidR="005B4102" w:rsidRPr="005B4102" w:rsidRDefault="005B4102" w:rsidP="005B4102">
      <w:pPr>
        <w:pStyle w:val="ConsPlusNormal"/>
        <w:jc w:val="both"/>
        <w:rPr>
          <w:rFonts w:ascii="Times New Roman" w:hAnsi="Times New Roman" w:cs="Times New Roman"/>
          <w:szCs w:val="22"/>
        </w:rPr>
      </w:pPr>
    </w:p>
    <w:p w:rsidR="005B4102" w:rsidRPr="005B4102" w:rsidRDefault="005B4102" w:rsidP="005B4102">
      <w:pPr>
        <w:pStyle w:val="ConsPlusNonformat"/>
        <w:jc w:val="both"/>
        <w:rPr>
          <w:rFonts w:ascii="Times New Roman" w:hAnsi="Times New Roman" w:cs="Times New Roman"/>
          <w:sz w:val="22"/>
          <w:szCs w:val="22"/>
        </w:rPr>
      </w:pPr>
      <w:r w:rsidRPr="005B4102">
        <w:rPr>
          <w:rFonts w:ascii="Times New Roman" w:hAnsi="Times New Roman" w:cs="Times New Roman"/>
          <w:sz w:val="22"/>
          <w:szCs w:val="22"/>
        </w:rPr>
        <w:t xml:space="preserve">    Примечание. При </w:t>
      </w:r>
      <w:proofErr w:type="gramStart"/>
      <w:r w:rsidRPr="005B4102">
        <w:rPr>
          <w:rFonts w:ascii="Times New Roman" w:hAnsi="Times New Roman" w:cs="Times New Roman"/>
          <w:sz w:val="22"/>
          <w:szCs w:val="22"/>
        </w:rPr>
        <w:t>принятии  решения</w:t>
      </w:r>
      <w:proofErr w:type="gramEnd"/>
      <w:r w:rsidRPr="005B4102">
        <w:rPr>
          <w:rFonts w:ascii="Times New Roman" w:hAnsi="Times New Roman" w:cs="Times New Roman"/>
          <w:sz w:val="22"/>
          <w:szCs w:val="22"/>
        </w:rPr>
        <w:t xml:space="preserve"> </w:t>
      </w:r>
      <w:proofErr w:type="gramStart"/>
      <w:r w:rsidRPr="005B4102">
        <w:rPr>
          <w:rFonts w:ascii="Times New Roman" w:hAnsi="Times New Roman" w:cs="Times New Roman"/>
          <w:sz w:val="22"/>
          <w:szCs w:val="22"/>
        </w:rPr>
        <w:t>о  подготовке</w:t>
      </w:r>
      <w:proofErr w:type="gramEnd"/>
      <w:r w:rsidRPr="005B4102">
        <w:rPr>
          <w:rFonts w:ascii="Times New Roman" w:hAnsi="Times New Roman" w:cs="Times New Roman"/>
          <w:sz w:val="22"/>
          <w:szCs w:val="22"/>
        </w:rPr>
        <w:t xml:space="preserve"> и </w:t>
      </w:r>
      <w:proofErr w:type="gramStart"/>
      <w:r w:rsidRPr="005B4102">
        <w:rPr>
          <w:rFonts w:ascii="Times New Roman" w:hAnsi="Times New Roman" w:cs="Times New Roman"/>
          <w:sz w:val="22"/>
          <w:szCs w:val="22"/>
        </w:rPr>
        <w:t>реализации  бюджетных</w:t>
      </w:r>
      <w:proofErr w:type="gramEnd"/>
      <w:r w:rsidR="00760FBC">
        <w:rPr>
          <w:rFonts w:ascii="Times New Roman" w:hAnsi="Times New Roman" w:cs="Times New Roman"/>
          <w:sz w:val="22"/>
          <w:szCs w:val="22"/>
        </w:rPr>
        <w:t xml:space="preserve"> </w:t>
      </w:r>
      <w:proofErr w:type="gramStart"/>
      <w:r w:rsidRPr="005B4102">
        <w:rPr>
          <w:rFonts w:ascii="Times New Roman" w:hAnsi="Times New Roman" w:cs="Times New Roman"/>
          <w:sz w:val="22"/>
          <w:szCs w:val="22"/>
        </w:rPr>
        <w:t>инвестиций  в</w:t>
      </w:r>
      <w:proofErr w:type="gramEnd"/>
      <w:r w:rsidRPr="005B4102">
        <w:rPr>
          <w:rFonts w:ascii="Times New Roman" w:hAnsi="Times New Roman" w:cs="Times New Roman"/>
          <w:sz w:val="22"/>
          <w:szCs w:val="22"/>
        </w:rPr>
        <w:t xml:space="preserve">  </w:t>
      </w:r>
      <w:proofErr w:type="gramStart"/>
      <w:r w:rsidRPr="005B4102">
        <w:rPr>
          <w:rFonts w:ascii="Times New Roman" w:hAnsi="Times New Roman" w:cs="Times New Roman"/>
          <w:sz w:val="22"/>
          <w:szCs w:val="22"/>
        </w:rPr>
        <w:t xml:space="preserve">объекты  </w:t>
      </w:r>
      <w:r w:rsidR="00760FBC">
        <w:rPr>
          <w:rFonts w:ascii="Times New Roman" w:hAnsi="Times New Roman" w:cs="Times New Roman"/>
          <w:sz w:val="22"/>
          <w:szCs w:val="22"/>
        </w:rPr>
        <w:t>муниципальной</w:t>
      </w:r>
      <w:proofErr w:type="gramEnd"/>
      <w:r w:rsidRPr="005B4102">
        <w:rPr>
          <w:rFonts w:ascii="Times New Roman" w:hAnsi="Times New Roman" w:cs="Times New Roman"/>
          <w:sz w:val="22"/>
          <w:szCs w:val="22"/>
        </w:rPr>
        <w:t xml:space="preserve"> собственности объем финансового обеспечения объекта </w:t>
      </w:r>
      <w:r w:rsidR="005677D0">
        <w:rPr>
          <w:rFonts w:ascii="Times New Roman" w:hAnsi="Times New Roman" w:cs="Times New Roman"/>
          <w:sz w:val="22"/>
          <w:szCs w:val="22"/>
        </w:rPr>
        <w:t xml:space="preserve">муниципальной собственности </w:t>
      </w:r>
      <w:r w:rsidRPr="005B4102">
        <w:rPr>
          <w:rFonts w:ascii="Times New Roman" w:hAnsi="Times New Roman" w:cs="Times New Roman"/>
          <w:sz w:val="22"/>
          <w:szCs w:val="22"/>
        </w:rPr>
        <w:t>в графе</w:t>
      </w:r>
      <w:r w:rsidR="00760FBC">
        <w:rPr>
          <w:rFonts w:ascii="Times New Roman" w:hAnsi="Times New Roman" w:cs="Times New Roman"/>
          <w:sz w:val="22"/>
          <w:szCs w:val="22"/>
        </w:rPr>
        <w:t xml:space="preserve"> </w:t>
      </w:r>
      <w:r w:rsidRPr="005B4102">
        <w:rPr>
          <w:rFonts w:ascii="Times New Roman" w:hAnsi="Times New Roman" w:cs="Times New Roman"/>
          <w:sz w:val="22"/>
          <w:szCs w:val="22"/>
        </w:rPr>
        <w:t>"предшествующий период" отражается одной суммой без распределения по годам.</w:t>
      </w:r>
    </w:p>
    <w:p w:rsidR="005B4102" w:rsidRPr="005B4102" w:rsidRDefault="005B4102" w:rsidP="005B4102">
      <w:pPr>
        <w:pStyle w:val="ConsPlusNonformat"/>
        <w:jc w:val="both"/>
        <w:rPr>
          <w:rFonts w:ascii="Times New Roman" w:hAnsi="Times New Roman" w:cs="Times New Roman"/>
          <w:sz w:val="22"/>
          <w:szCs w:val="22"/>
        </w:rPr>
      </w:pPr>
      <w:proofErr w:type="gramStart"/>
      <w:r w:rsidRPr="005B4102">
        <w:rPr>
          <w:rFonts w:ascii="Times New Roman" w:hAnsi="Times New Roman" w:cs="Times New Roman"/>
          <w:sz w:val="22"/>
          <w:szCs w:val="22"/>
        </w:rPr>
        <w:t>В  случае</w:t>
      </w:r>
      <w:proofErr w:type="gramEnd"/>
      <w:r w:rsidRPr="005B4102">
        <w:rPr>
          <w:rFonts w:ascii="Times New Roman" w:hAnsi="Times New Roman" w:cs="Times New Roman"/>
          <w:sz w:val="22"/>
          <w:szCs w:val="22"/>
        </w:rPr>
        <w:t xml:space="preserve">  внесения изменений в решение о подготовке и реализации бюджетных</w:t>
      </w:r>
      <w:r w:rsidR="00760FBC">
        <w:rPr>
          <w:rFonts w:ascii="Times New Roman" w:hAnsi="Times New Roman" w:cs="Times New Roman"/>
          <w:sz w:val="22"/>
          <w:szCs w:val="22"/>
        </w:rPr>
        <w:t xml:space="preserve"> </w:t>
      </w:r>
      <w:r w:rsidRPr="005B4102">
        <w:rPr>
          <w:rFonts w:ascii="Times New Roman" w:hAnsi="Times New Roman" w:cs="Times New Roman"/>
          <w:sz w:val="22"/>
          <w:szCs w:val="22"/>
        </w:rPr>
        <w:t xml:space="preserve">инвестиций </w:t>
      </w:r>
      <w:proofErr w:type="gramStart"/>
      <w:r w:rsidRPr="005B4102">
        <w:rPr>
          <w:rFonts w:ascii="Times New Roman" w:hAnsi="Times New Roman" w:cs="Times New Roman"/>
          <w:sz w:val="22"/>
          <w:szCs w:val="22"/>
        </w:rPr>
        <w:t>в  объекты</w:t>
      </w:r>
      <w:proofErr w:type="gramEnd"/>
      <w:r w:rsidRPr="005B4102">
        <w:rPr>
          <w:rFonts w:ascii="Times New Roman" w:hAnsi="Times New Roman" w:cs="Times New Roman"/>
          <w:sz w:val="22"/>
          <w:szCs w:val="22"/>
        </w:rPr>
        <w:t xml:space="preserve">  </w:t>
      </w:r>
      <w:r w:rsidR="00760FBC">
        <w:rPr>
          <w:rFonts w:ascii="Times New Roman" w:hAnsi="Times New Roman" w:cs="Times New Roman"/>
          <w:sz w:val="22"/>
          <w:szCs w:val="22"/>
        </w:rPr>
        <w:t xml:space="preserve">муниципальной собственности </w:t>
      </w:r>
      <w:r w:rsidRPr="005B4102">
        <w:rPr>
          <w:rFonts w:ascii="Times New Roman" w:hAnsi="Times New Roman" w:cs="Times New Roman"/>
          <w:sz w:val="22"/>
          <w:szCs w:val="22"/>
        </w:rPr>
        <w:t xml:space="preserve">объем финансового обеспечения объекта </w:t>
      </w:r>
      <w:r w:rsidR="005677D0">
        <w:rPr>
          <w:rFonts w:ascii="Times New Roman" w:hAnsi="Times New Roman" w:cs="Times New Roman"/>
          <w:sz w:val="22"/>
          <w:szCs w:val="22"/>
        </w:rPr>
        <w:t xml:space="preserve">муниципальной собственности </w:t>
      </w:r>
      <w:r w:rsidRPr="005B4102">
        <w:rPr>
          <w:rFonts w:ascii="Times New Roman" w:hAnsi="Times New Roman" w:cs="Times New Roman"/>
          <w:sz w:val="22"/>
          <w:szCs w:val="22"/>
        </w:rPr>
        <w:t>в графе</w:t>
      </w:r>
      <w:r w:rsidR="00760FBC">
        <w:rPr>
          <w:rFonts w:ascii="Times New Roman" w:hAnsi="Times New Roman" w:cs="Times New Roman"/>
          <w:sz w:val="22"/>
          <w:szCs w:val="22"/>
        </w:rPr>
        <w:t xml:space="preserve"> </w:t>
      </w:r>
      <w:r w:rsidRPr="005B4102">
        <w:rPr>
          <w:rFonts w:ascii="Times New Roman" w:hAnsi="Times New Roman" w:cs="Times New Roman"/>
          <w:sz w:val="22"/>
          <w:szCs w:val="22"/>
        </w:rPr>
        <w:t>"предшествующий период" отражается без изменений.</w:t>
      </w:r>
    </w:p>
    <w:p w:rsidR="005B4102" w:rsidRPr="005B4102" w:rsidRDefault="005B4102" w:rsidP="005B4102">
      <w:pPr>
        <w:pStyle w:val="ConsPlusNonformat"/>
        <w:jc w:val="both"/>
        <w:rPr>
          <w:rFonts w:ascii="Times New Roman" w:hAnsi="Times New Roman" w:cs="Times New Roman"/>
          <w:sz w:val="22"/>
          <w:szCs w:val="22"/>
        </w:rPr>
      </w:pPr>
    </w:p>
    <w:p w:rsidR="00760FBC" w:rsidRDefault="00760FBC" w:rsidP="005B4102">
      <w:pPr>
        <w:pStyle w:val="ConsPlusNonformat"/>
        <w:jc w:val="both"/>
        <w:rPr>
          <w:rFonts w:ascii="Times New Roman" w:hAnsi="Times New Roman" w:cs="Times New Roman"/>
          <w:sz w:val="22"/>
          <w:szCs w:val="22"/>
        </w:rPr>
      </w:pPr>
      <w:r>
        <w:rPr>
          <w:rFonts w:ascii="Times New Roman" w:hAnsi="Times New Roman" w:cs="Times New Roman"/>
          <w:sz w:val="22"/>
          <w:szCs w:val="22"/>
        </w:rPr>
        <w:t>Глава администрации</w:t>
      </w:r>
    </w:p>
    <w:p w:rsidR="005B4102" w:rsidRPr="005B4102" w:rsidRDefault="00760FBC" w:rsidP="005B410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муниципального района                                      </w:t>
      </w:r>
      <w:r w:rsidR="005B4102" w:rsidRPr="005B4102">
        <w:rPr>
          <w:rFonts w:ascii="Times New Roman" w:hAnsi="Times New Roman" w:cs="Times New Roman"/>
          <w:sz w:val="22"/>
          <w:szCs w:val="22"/>
        </w:rPr>
        <w:t xml:space="preserve">         ______________   _____________________________</w:t>
      </w:r>
    </w:p>
    <w:p w:rsidR="005B4102" w:rsidRPr="005B4102" w:rsidRDefault="005B4102" w:rsidP="005B4102">
      <w:pPr>
        <w:pStyle w:val="ConsPlusNonformat"/>
        <w:jc w:val="both"/>
        <w:rPr>
          <w:rFonts w:ascii="Times New Roman" w:hAnsi="Times New Roman" w:cs="Times New Roman"/>
          <w:sz w:val="22"/>
          <w:szCs w:val="22"/>
        </w:rPr>
      </w:pPr>
      <w:r w:rsidRPr="005B4102">
        <w:rPr>
          <w:rFonts w:ascii="Times New Roman" w:hAnsi="Times New Roman" w:cs="Times New Roman"/>
          <w:sz w:val="22"/>
          <w:szCs w:val="22"/>
        </w:rPr>
        <w:t xml:space="preserve">                            </w:t>
      </w:r>
      <w:r w:rsidR="00760FBC">
        <w:rPr>
          <w:rFonts w:ascii="Times New Roman" w:hAnsi="Times New Roman" w:cs="Times New Roman"/>
          <w:sz w:val="22"/>
          <w:szCs w:val="22"/>
        </w:rPr>
        <w:t xml:space="preserve">                                                                     </w:t>
      </w:r>
      <w:r w:rsidRPr="005B4102">
        <w:rPr>
          <w:rFonts w:ascii="Times New Roman" w:hAnsi="Times New Roman" w:cs="Times New Roman"/>
          <w:sz w:val="22"/>
          <w:szCs w:val="22"/>
        </w:rPr>
        <w:t xml:space="preserve">    (</w:t>
      </w:r>
      <w:proofErr w:type="gramStart"/>
      <w:r w:rsidRPr="005B4102">
        <w:rPr>
          <w:rFonts w:ascii="Times New Roman" w:hAnsi="Times New Roman" w:cs="Times New Roman"/>
          <w:sz w:val="22"/>
          <w:szCs w:val="22"/>
        </w:rPr>
        <w:t xml:space="preserve">подпись)   </w:t>
      </w:r>
      <w:proofErr w:type="gramEnd"/>
      <w:r w:rsidRPr="005B4102">
        <w:rPr>
          <w:rFonts w:ascii="Times New Roman" w:hAnsi="Times New Roman" w:cs="Times New Roman"/>
          <w:sz w:val="22"/>
          <w:szCs w:val="22"/>
        </w:rPr>
        <w:t xml:space="preserve">    </w:t>
      </w:r>
      <w:proofErr w:type="gramStart"/>
      <w:r w:rsidRPr="005B4102">
        <w:rPr>
          <w:rFonts w:ascii="Times New Roman" w:hAnsi="Times New Roman" w:cs="Times New Roman"/>
          <w:sz w:val="22"/>
          <w:szCs w:val="22"/>
        </w:rPr>
        <w:t xml:space="preserve">   (</w:t>
      </w:r>
      <w:proofErr w:type="gramEnd"/>
      <w:r w:rsidRPr="005B4102">
        <w:rPr>
          <w:rFonts w:ascii="Times New Roman" w:hAnsi="Times New Roman" w:cs="Times New Roman"/>
          <w:sz w:val="22"/>
          <w:szCs w:val="22"/>
        </w:rPr>
        <w:t>расшифровка подписи)</w:t>
      </w:r>
    </w:p>
    <w:p w:rsidR="005B4102" w:rsidRPr="005B4102" w:rsidRDefault="005B4102" w:rsidP="005B4102">
      <w:pPr>
        <w:pStyle w:val="ConsPlusNormal"/>
        <w:jc w:val="both"/>
        <w:rPr>
          <w:rFonts w:ascii="Times New Roman" w:hAnsi="Times New Roman" w:cs="Times New Roman"/>
          <w:szCs w:val="22"/>
        </w:rPr>
      </w:pPr>
    </w:p>
    <w:p w:rsidR="005B4102" w:rsidRPr="005B4102" w:rsidRDefault="005B4102" w:rsidP="005B4102">
      <w:pPr>
        <w:pStyle w:val="ConsPlusNormal"/>
        <w:jc w:val="both"/>
        <w:rPr>
          <w:rFonts w:ascii="Times New Roman" w:hAnsi="Times New Roman" w:cs="Times New Roman"/>
          <w:szCs w:val="22"/>
        </w:rPr>
      </w:pPr>
    </w:p>
    <w:p w:rsidR="00C74A4F" w:rsidRDefault="00C74A4F" w:rsidP="009D2D0D">
      <w:pPr>
        <w:tabs>
          <w:tab w:val="left" w:pos="426"/>
        </w:tabs>
        <w:jc w:val="both"/>
      </w:pPr>
    </w:p>
    <w:p w:rsidR="00031FCC" w:rsidRPr="00EC54D8" w:rsidRDefault="00031FCC" w:rsidP="009B68AB">
      <w:pPr>
        <w:rPr>
          <w:b/>
          <w:bCs/>
        </w:rPr>
      </w:pPr>
    </w:p>
    <w:sectPr w:rsidR="00031FCC" w:rsidRPr="00EC54D8" w:rsidSect="005019B3">
      <w:headerReference w:type="default" r:id="rId10"/>
      <w:type w:val="continuous"/>
      <w:pgSz w:w="11910" w:h="16840"/>
      <w:pgMar w:top="851" w:right="853"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1E58" w:rsidRDefault="00001E58" w:rsidP="00405DED">
      <w:r>
        <w:separator/>
      </w:r>
    </w:p>
  </w:endnote>
  <w:endnote w:type="continuationSeparator" w:id="0">
    <w:p w:rsidR="00001E58" w:rsidRDefault="00001E58" w:rsidP="0040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1E58" w:rsidRDefault="00001E58" w:rsidP="00405DED">
      <w:r>
        <w:separator/>
      </w:r>
    </w:p>
  </w:footnote>
  <w:footnote w:type="continuationSeparator" w:id="0">
    <w:p w:rsidR="00001E58" w:rsidRDefault="00001E58" w:rsidP="0040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1FCC" w:rsidRPr="00101225" w:rsidRDefault="00101225" w:rsidP="00101225">
    <w:pPr>
      <w:pStyle w:val="a5"/>
      <w:ind w:left="8364"/>
      <w:jc w:val="center"/>
    </w:pPr>
    <w:r w:rsidRPr="00101225">
      <w:t>Проект</w:t>
    </w:r>
  </w:p>
  <w:p w:rsidR="00031FCC" w:rsidRDefault="00031F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348E8686"/>
    <w:lvl w:ilvl="0">
      <w:start w:val="1"/>
      <w:numFmt w:val="decimal"/>
      <w:lvlText w:val="%1."/>
      <w:lvlJc w:val="left"/>
      <w:pPr>
        <w:tabs>
          <w:tab w:val="num" w:pos="-123"/>
        </w:tabs>
        <w:ind w:left="1572" w:hanging="1005"/>
      </w:pPr>
      <w:rPr>
        <w:rFonts w:ascii="Times New Roman" w:hAnsi="Times New Roman" w:cs="Times New Roman" w:hint="default"/>
        <w:sz w:val="28"/>
        <w:szCs w:val="28"/>
      </w:rPr>
    </w:lvl>
    <w:lvl w:ilvl="1">
      <w:start w:val="1"/>
      <w:numFmt w:val="decimal"/>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15:restartNumberingAfterBreak="0">
    <w:nsid w:val="0E045F2B"/>
    <w:multiLevelType w:val="multilevel"/>
    <w:tmpl w:val="31B2C232"/>
    <w:lvl w:ilvl="0">
      <w:start w:val="6"/>
      <w:numFmt w:val="decimal"/>
      <w:lvlText w:val="%1"/>
      <w:lvlJc w:val="left"/>
      <w:pPr>
        <w:ind w:left="822" w:hanging="425"/>
      </w:pPr>
      <w:rPr>
        <w:rFonts w:hint="default"/>
        <w:lang w:val="ru-RU" w:eastAsia="en-US" w:bidi="ar-SA"/>
      </w:rPr>
    </w:lvl>
    <w:lvl w:ilvl="1">
      <w:start w:val="1"/>
      <w:numFmt w:val="decimal"/>
      <w:lvlText w:val="%1.%2."/>
      <w:lvlJc w:val="left"/>
      <w:pPr>
        <w:ind w:left="82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57" w:hanging="425"/>
      </w:pPr>
      <w:rPr>
        <w:rFonts w:hint="default"/>
        <w:lang w:val="ru-RU" w:eastAsia="en-US" w:bidi="ar-SA"/>
      </w:rPr>
    </w:lvl>
    <w:lvl w:ilvl="3">
      <w:numFmt w:val="bullet"/>
      <w:lvlText w:val="•"/>
      <w:lvlJc w:val="left"/>
      <w:pPr>
        <w:ind w:left="3875" w:hanging="425"/>
      </w:pPr>
      <w:rPr>
        <w:rFonts w:hint="default"/>
        <w:lang w:val="ru-RU" w:eastAsia="en-US" w:bidi="ar-SA"/>
      </w:rPr>
    </w:lvl>
    <w:lvl w:ilvl="4">
      <w:numFmt w:val="bullet"/>
      <w:lvlText w:val="•"/>
      <w:lvlJc w:val="left"/>
      <w:pPr>
        <w:ind w:left="4894" w:hanging="425"/>
      </w:pPr>
      <w:rPr>
        <w:rFonts w:hint="default"/>
        <w:lang w:val="ru-RU" w:eastAsia="en-US" w:bidi="ar-SA"/>
      </w:rPr>
    </w:lvl>
    <w:lvl w:ilvl="5">
      <w:numFmt w:val="bullet"/>
      <w:lvlText w:val="•"/>
      <w:lvlJc w:val="left"/>
      <w:pPr>
        <w:ind w:left="5913" w:hanging="425"/>
      </w:pPr>
      <w:rPr>
        <w:rFonts w:hint="default"/>
        <w:lang w:val="ru-RU" w:eastAsia="en-US" w:bidi="ar-SA"/>
      </w:rPr>
    </w:lvl>
    <w:lvl w:ilvl="6">
      <w:numFmt w:val="bullet"/>
      <w:lvlText w:val="•"/>
      <w:lvlJc w:val="left"/>
      <w:pPr>
        <w:ind w:left="6931" w:hanging="425"/>
      </w:pPr>
      <w:rPr>
        <w:rFonts w:hint="default"/>
        <w:lang w:val="ru-RU" w:eastAsia="en-US" w:bidi="ar-SA"/>
      </w:rPr>
    </w:lvl>
    <w:lvl w:ilvl="7">
      <w:numFmt w:val="bullet"/>
      <w:lvlText w:val="•"/>
      <w:lvlJc w:val="left"/>
      <w:pPr>
        <w:ind w:left="7950" w:hanging="425"/>
      </w:pPr>
      <w:rPr>
        <w:rFonts w:hint="default"/>
        <w:lang w:val="ru-RU" w:eastAsia="en-US" w:bidi="ar-SA"/>
      </w:rPr>
    </w:lvl>
    <w:lvl w:ilvl="8">
      <w:numFmt w:val="bullet"/>
      <w:lvlText w:val="•"/>
      <w:lvlJc w:val="left"/>
      <w:pPr>
        <w:ind w:left="8969" w:hanging="425"/>
      </w:pPr>
      <w:rPr>
        <w:rFonts w:hint="default"/>
        <w:lang w:val="ru-RU" w:eastAsia="en-US" w:bidi="ar-SA"/>
      </w:rPr>
    </w:lvl>
  </w:abstractNum>
  <w:abstractNum w:abstractNumId="2" w15:restartNumberingAfterBreak="0">
    <w:nsid w:val="0EAC13D0"/>
    <w:multiLevelType w:val="multilevel"/>
    <w:tmpl w:val="820ED45C"/>
    <w:lvl w:ilvl="0">
      <w:start w:val="4"/>
      <w:numFmt w:val="decimal"/>
      <w:lvlText w:val="%1"/>
      <w:lvlJc w:val="left"/>
      <w:pPr>
        <w:ind w:left="822" w:hanging="706"/>
      </w:pPr>
      <w:rPr>
        <w:rFonts w:hint="default"/>
        <w:lang w:val="ru-RU" w:eastAsia="en-US" w:bidi="ar-SA"/>
      </w:rPr>
    </w:lvl>
    <w:lvl w:ilvl="1">
      <w:start w:val="3"/>
      <w:numFmt w:val="decimal"/>
      <w:lvlText w:val="%1.%2"/>
      <w:lvlJc w:val="left"/>
      <w:pPr>
        <w:ind w:left="822" w:hanging="706"/>
      </w:pPr>
      <w:rPr>
        <w:rFonts w:hint="default"/>
        <w:lang w:val="ru-RU" w:eastAsia="en-US" w:bidi="ar-SA"/>
      </w:rPr>
    </w:lvl>
    <w:lvl w:ilvl="2">
      <w:start w:val="5"/>
      <w:numFmt w:val="decimal"/>
      <w:lvlText w:val="%1.%2.%3."/>
      <w:lvlJc w:val="left"/>
      <w:pPr>
        <w:ind w:left="822"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75" w:hanging="706"/>
      </w:pPr>
      <w:rPr>
        <w:rFonts w:hint="default"/>
        <w:lang w:val="ru-RU" w:eastAsia="en-US" w:bidi="ar-SA"/>
      </w:rPr>
    </w:lvl>
    <w:lvl w:ilvl="4">
      <w:numFmt w:val="bullet"/>
      <w:lvlText w:val="•"/>
      <w:lvlJc w:val="left"/>
      <w:pPr>
        <w:ind w:left="4894" w:hanging="706"/>
      </w:pPr>
      <w:rPr>
        <w:rFonts w:hint="default"/>
        <w:lang w:val="ru-RU" w:eastAsia="en-US" w:bidi="ar-SA"/>
      </w:rPr>
    </w:lvl>
    <w:lvl w:ilvl="5">
      <w:numFmt w:val="bullet"/>
      <w:lvlText w:val="•"/>
      <w:lvlJc w:val="left"/>
      <w:pPr>
        <w:ind w:left="5913" w:hanging="706"/>
      </w:pPr>
      <w:rPr>
        <w:rFonts w:hint="default"/>
        <w:lang w:val="ru-RU" w:eastAsia="en-US" w:bidi="ar-SA"/>
      </w:rPr>
    </w:lvl>
    <w:lvl w:ilvl="6">
      <w:numFmt w:val="bullet"/>
      <w:lvlText w:val="•"/>
      <w:lvlJc w:val="left"/>
      <w:pPr>
        <w:ind w:left="6931" w:hanging="706"/>
      </w:pPr>
      <w:rPr>
        <w:rFonts w:hint="default"/>
        <w:lang w:val="ru-RU" w:eastAsia="en-US" w:bidi="ar-SA"/>
      </w:rPr>
    </w:lvl>
    <w:lvl w:ilvl="7">
      <w:numFmt w:val="bullet"/>
      <w:lvlText w:val="•"/>
      <w:lvlJc w:val="left"/>
      <w:pPr>
        <w:ind w:left="7950" w:hanging="706"/>
      </w:pPr>
      <w:rPr>
        <w:rFonts w:hint="default"/>
        <w:lang w:val="ru-RU" w:eastAsia="en-US" w:bidi="ar-SA"/>
      </w:rPr>
    </w:lvl>
    <w:lvl w:ilvl="8">
      <w:numFmt w:val="bullet"/>
      <w:lvlText w:val="•"/>
      <w:lvlJc w:val="left"/>
      <w:pPr>
        <w:ind w:left="8969" w:hanging="706"/>
      </w:pPr>
      <w:rPr>
        <w:rFonts w:hint="default"/>
        <w:lang w:val="ru-RU" w:eastAsia="en-US" w:bidi="ar-SA"/>
      </w:rPr>
    </w:lvl>
  </w:abstractNum>
  <w:abstractNum w:abstractNumId="3" w15:restartNumberingAfterBreak="0">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32EA0"/>
    <w:multiLevelType w:val="hybridMultilevel"/>
    <w:tmpl w:val="B9A8E3E8"/>
    <w:lvl w:ilvl="0" w:tplc="E5405108">
      <w:numFmt w:val="bullet"/>
      <w:lvlText w:val="-"/>
      <w:lvlJc w:val="left"/>
      <w:pPr>
        <w:ind w:left="822" w:hanging="166"/>
      </w:pPr>
      <w:rPr>
        <w:rFonts w:ascii="Times New Roman" w:eastAsia="Times New Roman" w:hAnsi="Times New Roman" w:cs="Times New Roman" w:hint="default"/>
        <w:w w:val="99"/>
        <w:sz w:val="24"/>
        <w:szCs w:val="24"/>
        <w:lang w:val="ru-RU" w:eastAsia="en-US" w:bidi="ar-SA"/>
      </w:rPr>
    </w:lvl>
    <w:lvl w:ilvl="1" w:tplc="0742BBD8">
      <w:numFmt w:val="bullet"/>
      <w:lvlText w:val="•"/>
      <w:lvlJc w:val="left"/>
      <w:pPr>
        <w:ind w:left="1838" w:hanging="166"/>
      </w:pPr>
      <w:rPr>
        <w:rFonts w:hint="default"/>
        <w:lang w:val="ru-RU" w:eastAsia="en-US" w:bidi="ar-SA"/>
      </w:rPr>
    </w:lvl>
    <w:lvl w:ilvl="2" w:tplc="CA9EBF6A">
      <w:numFmt w:val="bullet"/>
      <w:lvlText w:val="•"/>
      <w:lvlJc w:val="left"/>
      <w:pPr>
        <w:ind w:left="2857" w:hanging="166"/>
      </w:pPr>
      <w:rPr>
        <w:rFonts w:hint="default"/>
        <w:lang w:val="ru-RU" w:eastAsia="en-US" w:bidi="ar-SA"/>
      </w:rPr>
    </w:lvl>
    <w:lvl w:ilvl="3" w:tplc="C218CEB4">
      <w:numFmt w:val="bullet"/>
      <w:lvlText w:val="•"/>
      <w:lvlJc w:val="left"/>
      <w:pPr>
        <w:ind w:left="3875" w:hanging="166"/>
      </w:pPr>
      <w:rPr>
        <w:rFonts w:hint="default"/>
        <w:lang w:val="ru-RU" w:eastAsia="en-US" w:bidi="ar-SA"/>
      </w:rPr>
    </w:lvl>
    <w:lvl w:ilvl="4" w:tplc="85B4CB0C">
      <w:numFmt w:val="bullet"/>
      <w:lvlText w:val="•"/>
      <w:lvlJc w:val="left"/>
      <w:pPr>
        <w:ind w:left="4894" w:hanging="166"/>
      </w:pPr>
      <w:rPr>
        <w:rFonts w:hint="default"/>
        <w:lang w:val="ru-RU" w:eastAsia="en-US" w:bidi="ar-SA"/>
      </w:rPr>
    </w:lvl>
    <w:lvl w:ilvl="5" w:tplc="2B105C96">
      <w:numFmt w:val="bullet"/>
      <w:lvlText w:val="•"/>
      <w:lvlJc w:val="left"/>
      <w:pPr>
        <w:ind w:left="5913" w:hanging="166"/>
      </w:pPr>
      <w:rPr>
        <w:rFonts w:hint="default"/>
        <w:lang w:val="ru-RU" w:eastAsia="en-US" w:bidi="ar-SA"/>
      </w:rPr>
    </w:lvl>
    <w:lvl w:ilvl="6" w:tplc="6F30FAFA">
      <w:numFmt w:val="bullet"/>
      <w:lvlText w:val="•"/>
      <w:lvlJc w:val="left"/>
      <w:pPr>
        <w:ind w:left="6931" w:hanging="166"/>
      </w:pPr>
      <w:rPr>
        <w:rFonts w:hint="default"/>
        <w:lang w:val="ru-RU" w:eastAsia="en-US" w:bidi="ar-SA"/>
      </w:rPr>
    </w:lvl>
    <w:lvl w:ilvl="7" w:tplc="DA440604">
      <w:numFmt w:val="bullet"/>
      <w:lvlText w:val="•"/>
      <w:lvlJc w:val="left"/>
      <w:pPr>
        <w:ind w:left="7950" w:hanging="166"/>
      </w:pPr>
      <w:rPr>
        <w:rFonts w:hint="default"/>
        <w:lang w:val="ru-RU" w:eastAsia="en-US" w:bidi="ar-SA"/>
      </w:rPr>
    </w:lvl>
    <w:lvl w:ilvl="8" w:tplc="3C644BFE">
      <w:numFmt w:val="bullet"/>
      <w:lvlText w:val="•"/>
      <w:lvlJc w:val="left"/>
      <w:pPr>
        <w:ind w:left="8969" w:hanging="166"/>
      </w:pPr>
      <w:rPr>
        <w:rFonts w:hint="default"/>
        <w:lang w:val="ru-RU" w:eastAsia="en-US" w:bidi="ar-SA"/>
      </w:rPr>
    </w:lvl>
  </w:abstractNum>
  <w:abstractNum w:abstractNumId="5" w15:restartNumberingAfterBreak="0">
    <w:nsid w:val="22072C91"/>
    <w:multiLevelType w:val="hybridMultilevel"/>
    <w:tmpl w:val="E5ACA64E"/>
    <w:lvl w:ilvl="0" w:tplc="B002EFBE">
      <w:numFmt w:val="bullet"/>
      <w:lvlText w:val="-"/>
      <w:lvlJc w:val="left"/>
      <w:pPr>
        <w:ind w:left="822" w:hanging="300"/>
      </w:pPr>
      <w:rPr>
        <w:rFonts w:ascii="Times New Roman" w:eastAsia="Times New Roman" w:hAnsi="Times New Roman" w:cs="Times New Roman" w:hint="default"/>
        <w:w w:val="99"/>
        <w:sz w:val="24"/>
        <w:szCs w:val="24"/>
        <w:lang w:val="ru-RU" w:eastAsia="en-US" w:bidi="ar-SA"/>
      </w:rPr>
    </w:lvl>
    <w:lvl w:ilvl="1" w:tplc="07383CD2">
      <w:numFmt w:val="bullet"/>
      <w:lvlText w:val="-"/>
      <w:lvlJc w:val="left"/>
      <w:pPr>
        <w:ind w:left="822" w:hanging="140"/>
      </w:pPr>
      <w:rPr>
        <w:rFonts w:ascii="Times New Roman" w:eastAsia="Times New Roman" w:hAnsi="Times New Roman" w:cs="Times New Roman" w:hint="default"/>
        <w:w w:val="99"/>
        <w:sz w:val="24"/>
        <w:szCs w:val="24"/>
        <w:lang w:val="ru-RU" w:eastAsia="en-US" w:bidi="ar-SA"/>
      </w:rPr>
    </w:lvl>
    <w:lvl w:ilvl="2" w:tplc="B64E6B02">
      <w:numFmt w:val="bullet"/>
      <w:lvlText w:val="•"/>
      <w:lvlJc w:val="left"/>
      <w:pPr>
        <w:ind w:left="2857" w:hanging="140"/>
      </w:pPr>
      <w:rPr>
        <w:rFonts w:hint="default"/>
        <w:lang w:val="ru-RU" w:eastAsia="en-US" w:bidi="ar-SA"/>
      </w:rPr>
    </w:lvl>
    <w:lvl w:ilvl="3" w:tplc="89E6C87C">
      <w:numFmt w:val="bullet"/>
      <w:lvlText w:val="•"/>
      <w:lvlJc w:val="left"/>
      <w:pPr>
        <w:ind w:left="3875" w:hanging="140"/>
      </w:pPr>
      <w:rPr>
        <w:rFonts w:hint="default"/>
        <w:lang w:val="ru-RU" w:eastAsia="en-US" w:bidi="ar-SA"/>
      </w:rPr>
    </w:lvl>
    <w:lvl w:ilvl="4" w:tplc="F3CC906A">
      <w:numFmt w:val="bullet"/>
      <w:lvlText w:val="•"/>
      <w:lvlJc w:val="left"/>
      <w:pPr>
        <w:ind w:left="4894" w:hanging="140"/>
      </w:pPr>
      <w:rPr>
        <w:rFonts w:hint="default"/>
        <w:lang w:val="ru-RU" w:eastAsia="en-US" w:bidi="ar-SA"/>
      </w:rPr>
    </w:lvl>
    <w:lvl w:ilvl="5" w:tplc="BE4053EE">
      <w:numFmt w:val="bullet"/>
      <w:lvlText w:val="•"/>
      <w:lvlJc w:val="left"/>
      <w:pPr>
        <w:ind w:left="5913" w:hanging="140"/>
      </w:pPr>
      <w:rPr>
        <w:rFonts w:hint="default"/>
        <w:lang w:val="ru-RU" w:eastAsia="en-US" w:bidi="ar-SA"/>
      </w:rPr>
    </w:lvl>
    <w:lvl w:ilvl="6" w:tplc="232A46A0">
      <w:numFmt w:val="bullet"/>
      <w:lvlText w:val="•"/>
      <w:lvlJc w:val="left"/>
      <w:pPr>
        <w:ind w:left="6931" w:hanging="140"/>
      </w:pPr>
      <w:rPr>
        <w:rFonts w:hint="default"/>
        <w:lang w:val="ru-RU" w:eastAsia="en-US" w:bidi="ar-SA"/>
      </w:rPr>
    </w:lvl>
    <w:lvl w:ilvl="7" w:tplc="F2A420BA">
      <w:numFmt w:val="bullet"/>
      <w:lvlText w:val="•"/>
      <w:lvlJc w:val="left"/>
      <w:pPr>
        <w:ind w:left="7950" w:hanging="140"/>
      </w:pPr>
      <w:rPr>
        <w:rFonts w:hint="default"/>
        <w:lang w:val="ru-RU" w:eastAsia="en-US" w:bidi="ar-SA"/>
      </w:rPr>
    </w:lvl>
    <w:lvl w:ilvl="8" w:tplc="CB2E181A">
      <w:numFmt w:val="bullet"/>
      <w:lvlText w:val="•"/>
      <w:lvlJc w:val="left"/>
      <w:pPr>
        <w:ind w:left="8969" w:hanging="140"/>
      </w:pPr>
      <w:rPr>
        <w:rFonts w:hint="default"/>
        <w:lang w:val="ru-RU" w:eastAsia="en-US" w:bidi="ar-SA"/>
      </w:rPr>
    </w:lvl>
  </w:abstractNum>
  <w:abstractNum w:abstractNumId="6" w15:restartNumberingAfterBreak="0">
    <w:nsid w:val="274531F5"/>
    <w:multiLevelType w:val="hybridMultilevel"/>
    <w:tmpl w:val="3C804DB8"/>
    <w:lvl w:ilvl="0" w:tplc="0D16627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EE255EF"/>
    <w:multiLevelType w:val="multilevel"/>
    <w:tmpl w:val="7FF42FB0"/>
    <w:lvl w:ilvl="0">
      <w:start w:val="4"/>
      <w:numFmt w:val="decimal"/>
      <w:lvlText w:val="%1"/>
      <w:lvlJc w:val="left"/>
      <w:pPr>
        <w:ind w:left="822" w:hanging="567"/>
      </w:pPr>
      <w:rPr>
        <w:rFonts w:hint="default"/>
        <w:lang w:val="ru-RU" w:eastAsia="en-US" w:bidi="ar-SA"/>
      </w:rPr>
    </w:lvl>
    <w:lvl w:ilvl="1">
      <w:start w:val="1"/>
      <w:numFmt w:val="decimal"/>
      <w:lvlText w:val="%1.%2."/>
      <w:lvlJc w:val="left"/>
      <w:pPr>
        <w:ind w:left="822" w:hanging="56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22" w:hanging="64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75" w:hanging="644"/>
      </w:pPr>
      <w:rPr>
        <w:rFonts w:hint="default"/>
        <w:lang w:val="ru-RU" w:eastAsia="en-US" w:bidi="ar-SA"/>
      </w:rPr>
    </w:lvl>
    <w:lvl w:ilvl="4">
      <w:numFmt w:val="bullet"/>
      <w:lvlText w:val="•"/>
      <w:lvlJc w:val="left"/>
      <w:pPr>
        <w:ind w:left="4894" w:hanging="644"/>
      </w:pPr>
      <w:rPr>
        <w:rFonts w:hint="default"/>
        <w:lang w:val="ru-RU" w:eastAsia="en-US" w:bidi="ar-SA"/>
      </w:rPr>
    </w:lvl>
    <w:lvl w:ilvl="5">
      <w:numFmt w:val="bullet"/>
      <w:lvlText w:val="•"/>
      <w:lvlJc w:val="left"/>
      <w:pPr>
        <w:ind w:left="5913" w:hanging="644"/>
      </w:pPr>
      <w:rPr>
        <w:rFonts w:hint="default"/>
        <w:lang w:val="ru-RU" w:eastAsia="en-US" w:bidi="ar-SA"/>
      </w:rPr>
    </w:lvl>
    <w:lvl w:ilvl="6">
      <w:numFmt w:val="bullet"/>
      <w:lvlText w:val="•"/>
      <w:lvlJc w:val="left"/>
      <w:pPr>
        <w:ind w:left="6931" w:hanging="644"/>
      </w:pPr>
      <w:rPr>
        <w:rFonts w:hint="default"/>
        <w:lang w:val="ru-RU" w:eastAsia="en-US" w:bidi="ar-SA"/>
      </w:rPr>
    </w:lvl>
    <w:lvl w:ilvl="7">
      <w:numFmt w:val="bullet"/>
      <w:lvlText w:val="•"/>
      <w:lvlJc w:val="left"/>
      <w:pPr>
        <w:ind w:left="7950" w:hanging="644"/>
      </w:pPr>
      <w:rPr>
        <w:rFonts w:hint="default"/>
        <w:lang w:val="ru-RU" w:eastAsia="en-US" w:bidi="ar-SA"/>
      </w:rPr>
    </w:lvl>
    <w:lvl w:ilvl="8">
      <w:numFmt w:val="bullet"/>
      <w:lvlText w:val="•"/>
      <w:lvlJc w:val="left"/>
      <w:pPr>
        <w:ind w:left="8969" w:hanging="644"/>
      </w:pPr>
      <w:rPr>
        <w:rFonts w:hint="default"/>
        <w:lang w:val="ru-RU" w:eastAsia="en-US" w:bidi="ar-SA"/>
      </w:rPr>
    </w:lvl>
  </w:abstractNum>
  <w:abstractNum w:abstractNumId="8"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3C5E19B9"/>
    <w:multiLevelType w:val="hybridMultilevel"/>
    <w:tmpl w:val="28D00C7A"/>
    <w:lvl w:ilvl="0" w:tplc="E2E4D22A">
      <w:start w:val="1"/>
      <w:numFmt w:val="decimal"/>
      <w:lvlText w:val="%1."/>
      <w:lvlJc w:val="left"/>
      <w:pPr>
        <w:ind w:left="822" w:hanging="310"/>
      </w:pPr>
      <w:rPr>
        <w:rFonts w:ascii="Times New Roman" w:eastAsia="Times New Roman" w:hAnsi="Times New Roman" w:cs="Times New Roman" w:hint="default"/>
        <w:w w:val="100"/>
        <w:sz w:val="24"/>
        <w:szCs w:val="24"/>
        <w:lang w:val="ru-RU" w:eastAsia="en-US" w:bidi="ar-SA"/>
      </w:rPr>
    </w:lvl>
    <w:lvl w:ilvl="1" w:tplc="1BA4D960">
      <w:start w:val="1"/>
      <w:numFmt w:val="decimal"/>
      <w:lvlText w:val="%2."/>
      <w:lvlJc w:val="left"/>
      <w:pPr>
        <w:ind w:left="4612" w:hanging="240"/>
        <w:jc w:val="right"/>
      </w:pPr>
      <w:rPr>
        <w:rFonts w:ascii="Times New Roman" w:eastAsia="Times New Roman" w:hAnsi="Times New Roman" w:cs="Times New Roman" w:hint="default"/>
        <w:b/>
        <w:bCs/>
        <w:w w:val="100"/>
        <w:sz w:val="24"/>
        <w:szCs w:val="24"/>
        <w:lang w:val="ru-RU" w:eastAsia="en-US" w:bidi="ar-SA"/>
      </w:rPr>
    </w:lvl>
    <w:lvl w:ilvl="2" w:tplc="FA54F404">
      <w:numFmt w:val="bullet"/>
      <w:lvlText w:val="•"/>
      <w:lvlJc w:val="left"/>
      <w:pPr>
        <w:ind w:left="5329" w:hanging="240"/>
      </w:pPr>
      <w:rPr>
        <w:rFonts w:hint="default"/>
        <w:lang w:val="ru-RU" w:eastAsia="en-US" w:bidi="ar-SA"/>
      </w:rPr>
    </w:lvl>
    <w:lvl w:ilvl="3" w:tplc="08169D42">
      <w:numFmt w:val="bullet"/>
      <w:lvlText w:val="•"/>
      <w:lvlJc w:val="left"/>
      <w:pPr>
        <w:ind w:left="6039" w:hanging="240"/>
      </w:pPr>
      <w:rPr>
        <w:rFonts w:hint="default"/>
        <w:lang w:val="ru-RU" w:eastAsia="en-US" w:bidi="ar-SA"/>
      </w:rPr>
    </w:lvl>
    <w:lvl w:ilvl="4" w:tplc="9CFC1EA4">
      <w:numFmt w:val="bullet"/>
      <w:lvlText w:val="•"/>
      <w:lvlJc w:val="left"/>
      <w:pPr>
        <w:ind w:left="6748" w:hanging="240"/>
      </w:pPr>
      <w:rPr>
        <w:rFonts w:hint="default"/>
        <w:lang w:val="ru-RU" w:eastAsia="en-US" w:bidi="ar-SA"/>
      </w:rPr>
    </w:lvl>
    <w:lvl w:ilvl="5" w:tplc="C962613C">
      <w:numFmt w:val="bullet"/>
      <w:lvlText w:val="•"/>
      <w:lvlJc w:val="left"/>
      <w:pPr>
        <w:ind w:left="7458" w:hanging="240"/>
      </w:pPr>
      <w:rPr>
        <w:rFonts w:hint="default"/>
        <w:lang w:val="ru-RU" w:eastAsia="en-US" w:bidi="ar-SA"/>
      </w:rPr>
    </w:lvl>
    <w:lvl w:ilvl="6" w:tplc="C13457F0">
      <w:numFmt w:val="bullet"/>
      <w:lvlText w:val="•"/>
      <w:lvlJc w:val="left"/>
      <w:pPr>
        <w:ind w:left="8168" w:hanging="240"/>
      </w:pPr>
      <w:rPr>
        <w:rFonts w:hint="default"/>
        <w:lang w:val="ru-RU" w:eastAsia="en-US" w:bidi="ar-SA"/>
      </w:rPr>
    </w:lvl>
    <w:lvl w:ilvl="7" w:tplc="22B2594A">
      <w:numFmt w:val="bullet"/>
      <w:lvlText w:val="•"/>
      <w:lvlJc w:val="left"/>
      <w:pPr>
        <w:ind w:left="8877" w:hanging="240"/>
      </w:pPr>
      <w:rPr>
        <w:rFonts w:hint="default"/>
        <w:lang w:val="ru-RU" w:eastAsia="en-US" w:bidi="ar-SA"/>
      </w:rPr>
    </w:lvl>
    <w:lvl w:ilvl="8" w:tplc="E55CB5DE">
      <w:numFmt w:val="bullet"/>
      <w:lvlText w:val="•"/>
      <w:lvlJc w:val="left"/>
      <w:pPr>
        <w:ind w:left="9587" w:hanging="240"/>
      </w:pPr>
      <w:rPr>
        <w:rFonts w:hint="default"/>
        <w:lang w:val="ru-RU" w:eastAsia="en-US" w:bidi="ar-SA"/>
      </w:rPr>
    </w:lvl>
  </w:abstractNum>
  <w:abstractNum w:abstractNumId="10" w15:restartNumberingAfterBreak="0">
    <w:nsid w:val="3FA02D09"/>
    <w:multiLevelType w:val="multilevel"/>
    <w:tmpl w:val="EB281352"/>
    <w:lvl w:ilvl="0">
      <w:start w:val="3"/>
      <w:numFmt w:val="decimal"/>
      <w:lvlText w:val="%1"/>
      <w:lvlJc w:val="left"/>
      <w:pPr>
        <w:ind w:left="822" w:hanging="459"/>
      </w:pPr>
      <w:rPr>
        <w:rFonts w:hint="default"/>
        <w:lang w:val="ru-RU" w:eastAsia="en-US" w:bidi="ar-SA"/>
      </w:rPr>
    </w:lvl>
    <w:lvl w:ilvl="1">
      <w:start w:val="1"/>
      <w:numFmt w:val="decimal"/>
      <w:lvlText w:val="%1.%2."/>
      <w:lvlJc w:val="left"/>
      <w:pPr>
        <w:ind w:left="822" w:hanging="4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57" w:hanging="459"/>
      </w:pPr>
      <w:rPr>
        <w:rFonts w:hint="default"/>
        <w:lang w:val="ru-RU" w:eastAsia="en-US" w:bidi="ar-SA"/>
      </w:rPr>
    </w:lvl>
    <w:lvl w:ilvl="3">
      <w:numFmt w:val="bullet"/>
      <w:lvlText w:val="•"/>
      <w:lvlJc w:val="left"/>
      <w:pPr>
        <w:ind w:left="3875" w:hanging="459"/>
      </w:pPr>
      <w:rPr>
        <w:rFonts w:hint="default"/>
        <w:lang w:val="ru-RU" w:eastAsia="en-US" w:bidi="ar-SA"/>
      </w:rPr>
    </w:lvl>
    <w:lvl w:ilvl="4">
      <w:numFmt w:val="bullet"/>
      <w:lvlText w:val="•"/>
      <w:lvlJc w:val="left"/>
      <w:pPr>
        <w:ind w:left="4894" w:hanging="459"/>
      </w:pPr>
      <w:rPr>
        <w:rFonts w:hint="default"/>
        <w:lang w:val="ru-RU" w:eastAsia="en-US" w:bidi="ar-SA"/>
      </w:rPr>
    </w:lvl>
    <w:lvl w:ilvl="5">
      <w:numFmt w:val="bullet"/>
      <w:lvlText w:val="•"/>
      <w:lvlJc w:val="left"/>
      <w:pPr>
        <w:ind w:left="5913" w:hanging="459"/>
      </w:pPr>
      <w:rPr>
        <w:rFonts w:hint="default"/>
        <w:lang w:val="ru-RU" w:eastAsia="en-US" w:bidi="ar-SA"/>
      </w:rPr>
    </w:lvl>
    <w:lvl w:ilvl="6">
      <w:numFmt w:val="bullet"/>
      <w:lvlText w:val="•"/>
      <w:lvlJc w:val="left"/>
      <w:pPr>
        <w:ind w:left="6931" w:hanging="459"/>
      </w:pPr>
      <w:rPr>
        <w:rFonts w:hint="default"/>
        <w:lang w:val="ru-RU" w:eastAsia="en-US" w:bidi="ar-SA"/>
      </w:rPr>
    </w:lvl>
    <w:lvl w:ilvl="7">
      <w:numFmt w:val="bullet"/>
      <w:lvlText w:val="•"/>
      <w:lvlJc w:val="left"/>
      <w:pPr>
        <w:ind w:left="7950" w:hanging="459"/>
      </w:pPr>
      <w:rPr>
        <w:rFonts w:hint="default"/>
        <w:lang w:val="ru-RU" w:eastAsia="en-US" w:bidi="ar-SA"/>
      </w:rPr>
    </w:lvl>
    <w:lvl w:ilvl="8">
      <w:numFmt w:val="bullet"/>
      <w:lvlText w:val="•"/>
      <w:lvlJc w:val="left"/>
      <w:pPr>
        <w:ind w:left="8969" w:hanging="459"/>
      </w:pPr>
      <w:rPr>
        <w:rFonts w:hint="default"/>
        <w:lang w:val="ru-RU" w:eastAsia="en-US" w:bidi="ar-SA"/>
      </w:rPr>
    </w:lvl>
  </w:abstractNum>
  <w:abstractNum w:abstractNumId="11" w15:restartNumberingAfterBreak="0">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15:restartNumberingAfterBreak="0">
    <w:nsid w:val="4F041D1C"/>
    <w:multiLevelType w:val="multilevel"/>
    <w:tmpl w:val="71CAC7D4"/>
    <w:lvl w:ilvl="0">
      <w:start w:val="5"/>
      <w:numFmt w:val="decimal"/>
      <w:lvlText w:val="%1"/>
      <w:lvlJc w:val="left"/>
      <w:pPr>
        <w:ind w:left="822" w:hanging="603"/>
      </w:pPr>
      <w:rPr>
        <w:rFonts w:hint="default"/>
        <w:lang w:val="ru-RU" w:eastAsia="en-US" w:bidi="ar-SA"/>
      </w:rPr>
    </w:lvl>
    <w:lvl w:ilvl="1">
      <w:start w:val="1"/>
      <w:numFmt w:val="decimal"/>
      <w:lvlText w:val="%1.%2."/>
      <w:lvlJc w:val="left"/>
      <w:pPr>
        <w:ind w:left="822"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57" w:hanging="603"/>
      </w:pPr>
      <w:rPr>
        <w:rFonts w:hint="default"/>
        <w:lang w:val="ru-RU" w:eastAsia="en-US" w:bidi="ar-SA"/>
      </w:rPr>
    </w:lvl>
    <w:lvl w:ilvl="3">
      <w:numFmt w:val="bullet"/>
      <w:lvlText w:val="•"/>
      <w:lvlJc w:val="left"/>
      <w:pPr>
        <w:ind w:left="3875" w:hanging="603"/>
      </w:pPr>
      <w:rPr>
        <w:rFonts w:hint="default"/>
        <w:lang w:val="ru-RU" w:eastAsia="en-US" w:bidi="ar-SA"/>
      </w:rPr>
    </w:lvl>
    <w:lvl w:ilvl="4">
      <w:numFmt w:val="bullet"/>
      <w:lvlText w:val="•"/>
      <w:lvlJc w:val="left"/>
      <w:pPr>
        <w:ind w:left="4894" w:hanging="603"/>
      </w:pPr>
      <w:rPr>
        <w:rFonts w:hint="default"/>
        <w:lang w:val="ru-RU" w:eastAsia="en-US" w:bidi="ar-SA"/>
      </w:rPr>
    </w:lvl>
    <w:lvl w:ilvl="5">
      <w:numFmt w:val="bullet"/>
      <w:lvlText w:val="•"/>
      <w:lvlJc w:val="left"/>
      <w:pPr>
        <w:ind w:left="5913" w:hanging="603"/>
      </w:pPr>
      <w:rPr>
        <w:rFonts w:hint="default"/>
        <w:lang w:val="ru-RU" w:eastAsia="en-US" w:bidi="ar-SA"/>
      </w:rPr>
    </w:lvl>
    <w:lvl w:ilvl="6">
      <w:numFmt w:val="bullet"/>
      <w:lvlText w:val="•"/>
      <w:lvlJc w:val="left"/>
      <w:pPr>
        <w:ind w:left="6931" w:hanging="603"/>
      </w:pPr>
      <w:rPr>
        <w:rFonts w:hint="default"/>
        <w:lang w:val="ru-RU" w:eastAsia="en-US" w:bidi="ar-SA"/>
      </w:rPr>
    </w:lvl>
    <w:lvl w:ilvl="7">
      <w:numFmt w:val="bullet"/>
      <w:lvlText w:val="•"/>
      <w:lvlJc w:val="left"/>
      <w:pPr>
        <w:ind w:left="7950" w:hanging="603"/>
      </w:pPr>
      <w:rPr>
        <w:rFonts w:hint="default"/>
        <w:lang w:val="ru-RU" w:eastAsia="en-US" w:bidi="ar-SA"/>
      </w:rPr>
    </w:lvl>
    <w:lvl w:ilvl="8">
      <w:numFmt w:val="bullet"/>
      <w:lvlText w:val="•"/>
      <w:lvlJc w:val="left"/>
      <w:pPr>
        <w:ind w:left="8969" w:hanging="603"/>
      </w:pPr>
      <w:rPr>
        <w:rFonts w:hint="default"/>
        <w:lang w:val="ru-RU" w:eastAsia="en-US" w:bidi="ar-SA"/>
      </w:rPr>
    </w:lvl>
  </w:abstractNum>
  <w:abstractNum w:abstractNumId="13" w15:restartNumberingAfterBreak="0">
    <w:nsid w:val="5D1001D9"/>
    <w:multiLevelType w:val="multilevel"/>
    <w:tmpl w:val="B36258DA"/>
    <w:lvl w:ilvl="0">
      <w:start w:val="1"/>
      <w:numFmt w:val="decimal"/>
      <w:lvlText w:val="%1"/>
      <w:lvlJc w:val="left"/>
      <w:pPr>
        <w:ind w:left="822" w:hanging="444"/>
      </w:pPr>
      <w:rPr>
        <w:rFonts w:hint="default"/>
        <w:lang w:val="ru-RU" w:eastAsia="en-US" w:bidi="ar-SA"/>
      </w:rPr>
    </w:lvl>
    <w:lvl w:ilvl="1">
      <w:start w:val="1"/>
      <w:numFmt w:val="decimal"/>
      <w:lvlText w:val="%1.%2."/>
      <w:lvlJc w:val="left"/>
      <w:pPr>
        <w:ind w:left="822" w:hanging="44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2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75" w:hanging="732"/>
      </w:pPr>
      <w:rPr>
        <w:rFonts w:hint="default"/>
        <w:lang w:val="ru-RU" w:eastAsia="en-US" w:bidi="ar-SA"/>
      </w:rPr>
    </w:lvl>
    <w:lvl w:ilvl="4">
      <w:numFmt w:val="bullet"/>
      <w:lvlText w:val="•"/>
      <w:lvlJc w:val="left"/>
      <w:pPr>
        <w:ind w:left="4894" w:hanging="732"/>
      </w:pPr>
      <w:rPr>
        <w:rFonts w:hint="default"/>
        <w:lang w:val="ru-RU" w:eastAsia="en-US" w:bidi="ar-SA"/>
      </w:rPr>
    </w:lvl>
    <w:lvl w:ilvl="5">
      <w:numFmt w:val="bullet"/>
      <w:lvlText w:val="•"/>
      <w:lvlJc w:val="left"/>
      <w:pPr>
        <w:ind w:left="5913" w:hanging="732"/>
      </w:pPr>
      <w:rPr>
        <w:rFonts w:hint="default"/>
        <w:lang w:val="ru-RU" w:eastAsia="en-US" w:bidi="ar-SA"/>
      </w:rPr>
    </w:lvl>
    <w:lvl w:ilvl="6">
      <w:numFmt w:val="bullet"/>
      <w:lvlText w:val="•"/>
      <w:lvlJc w:val="left"/>
      <w:pPr>
        <w:ind w:left="6931" w:hanging="732"/>
      </w:pPr>
      <w:rPr>
        <w:rFonts w:hint="default"/>
        <w:lang w:val="ru-RU" w:eastAsia="en-US" w:bidi="ar-SA"/>
      </w:rPr>
    </w:lvl>
    <w:lvl w:ilvl="7">
      <w:numFmt w:val="bullet"/>
      <w:lvlText w:val="•"/>
      <w:lvlJc w:val="left"/>
      <w:pPr>
        <w:ind w:left="7950" w:hanging="732"/>
      </w:pPr>
      <w:rPr>
        <w:rFonts w:hint="default"/>
        <w:lang w:val="ru-RU" w:eastAsia="en-US" w:bidi="ar-SA"/>
      </w:rPr>
    </w:lvl>
    <w:lvl w:ilvl="8">
      <w:numFmt w:val="bullet"/>
      <w:lvlText w:val="•"/>
      <w:lvlJc w:val="left"/>
      <w:pPr>
        <w:ind w:left="8969" w:hanging="732"/>
      </w:pPr>
      <w:rPr>
        <w:rFonts w:hint="default"/>
        <w:lang w:val="ru-RU" w:eastAsia="en-US" w:bidi="ar-SA"/>
      </w:rPr>
    </w:lvl>
  </w:abstractNum>
  <w:abstractNum w:abstractNumId="14" w15:restartNumberingAfterBreak="0">
    <w:nsid w:val="7EBB312D"/>
    <w:multiLevelType w:val="multilevel"/>
    <w:tmpl w:val="323EF9EC"/>
    <w:lvl w:ilvl="0">
      <w:start w:val="2"/>
      <w:numFmt w:val="decimal"/>
      <w:lvlText w:val="%1"/>
      <w:lvlJc w:val="left"/>
      <w:pPr>
        <w:ind w:left="822" w:hanging="459"/>
      </w:pPr>
      <w:rPr>
        <w:rFonts w:hint="default"/>
        <w:lang w:val="ru-RU" w:eastAsia="en-US" w:bidi="ar-SA"/>
      </w:rPr>
    </w:lvl>
    <w:lvl w:ilvl="1">
      <w:start w:val="1"/>
      <w:numFmt w:val="decimal"/>
      <w:lvlText w:val="%1.%2."/>
      <w:lvlJc w:val="left"/>
      <w:pPr>
        <w:ind w:left="822" w:hanging="45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22" w:hanging="63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75" w:hanging="639"/>
      </w:pPr>
      <w:rPr>
        <w:rFonts w:hint="default"/>
        <w:lang w:val="ru-RU" w:eastAsia="en-US" w:bidi="ar-SA"/>
      </w:rPr>
    </w:lvl>
    <w:lvl w:ilvl="4">
      <w:numFmt w:val="bullet"/>
      <w:lvlText w:val="•"/>
      <w:lvlJc w:val="left"/>
      <w:pPr>
        <w:ind w:left="4894" w:hanging="639"/>
      </w:pPr>
      <w:rPr>
        <w:rFonts w:hint="default"/>
        <w:lang w:val="ru-RU" w:eastAsia="en-US" w:bidi="ar-SA"/>
      </w:rPr>
    </w:lvl>
    <w:lvl w:ilvl="5">
      <w:numFmt w:val="bullet"/>
      <w:lvlText w:val="•"/>
      <w:lvlJc w:val="left"/>
      <w:pPr>
        <w:ind w:left="5913" w:hanging="639"/>
      </w:pPr>
      <w:rPr>
        <w:rFonts w:hint="default"/>
        <w:lang w:val="ru-RU" w:eastAsia="en-US" w:bidi="ar-SA"/>
      </w:rPr>
    </w:lvl>
    <w:lvl w:ilvl="6">
      <w:numFmt w:val="bullet"/>
      <w:lvlText w:val="•"/>
      <w:lvlJc w:val="left"/>
      <w:pPr>
        <w:ind w:left="6931" w:hanging="639"/>
      </w:pPr>
      <w:rPr>
        <w:rFonts w:hint="default"/>
        <w:lang w:val="ru-RU" w:eastAsia="en-US" w:bidi="ar-SA"/>
      </w:rPr>
    </w:lvl>
    <w:lvl w:ilvl="7">
      <w:numFmt w:val="bullet"/>
      <w:lvlText w:val="•"/>
      <w:lvlJc w:val="left"/>
      <w:pPr>
        <w:ind w:left="7950" w:hanging="639"/>
      </w:pPr>
      <w:rPr>
        <w:rFonts w:hint="default"/>
        <w:lang w:val="ru-RU" w:eastAsia="en-US" w:bidi="ar-SA"/>
      </w:rPr>
    </w:lvl>
    <w:lvl w:ilvl="8">
      <w:numFmt w:val="bullet"/>
      <w:lvlText w:val="•"/>
      <w:lvlJc w:val="left"/>
      <w:pPr>
        <w:ind w:left="8969" w:hanging="639"/>
      </w:pPr>
      <w:rPr>
        <w:rFonts w:hint="default"/>
        <w:lang w:val="ru-RU" w:eastAsia="en-US" w:bidi="ar-SA"/>
      </w:rPr>
    </w:lvl>
  </w:abstractNum>
  <w:num w:numId="1" w16cid:durableId="1640303281">
    <w:abstractNumId w:val="11"/>
  </w:num>
  <w:num w:numId="2" w16cid:durableId="1465196084">
    <w:abstractNumId w:val="8"/>
  </w:num>
  <w:num w:numId="3" w16cid:durableId="1944343879">
    <w:abstractNumId w:val="6"/>
  </w:num>
  <w:num w:numId="4" w16cid:durableId="1403605903">
    <w:abstractNumId w:val="3"/>
  </w:num>
  <w:num w:numId="5" w16cid:durableId="1919897656">
    <w:abstractNumId w:val="0"/>
  </w:num>
  <w:num w:numId="6" w16cid:durableId="1596011682">
    <w:abstractNumId w:val="1"/>
  </w:num>
  <w:num w:numId="7" w16cid:durableId="1542278928">
    <w:abstractNumId w:val="12"/>
  </w:num>
  <w:num w:numId="8" w16cid:durableId="1414619461">
    <w:abstractNumId w:val="2"/>
  </w:num>
  <w:num w:numId="9" w16cid:durableId="597298997">
    <w:abstractNumId w:val="7"/>
  </w:num>
  <w:num w:numId="10" w16cid:durableId="2147159474">
    <w:abstractNumId w:val="10"/>
  </w:num>
  <w:num w:numId="11" w16cid:durableId="1087579181">
    <w:abstractNumId w:val="5"/>
  </w:num>
  <w:num w:numId="12" w16cid:durableId="305550373">
    <w:abstractNumId w:val="14"/>
  </w:num>
  <w:num w:numId="13" w16cid:durableId="344523737">
    <w:abstractNumId w:val="4"/>
  </w:num>
  <w:num w:numId="14" w16cid:durableId="583925954">
    <w:abstractNumId w:val="13"/>
  </w:num>
  <w:num w:numId="15" w16cid:durableId="1574241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2B5"/>
    <w:rsid w:val="00001E58"/>
    <w:rsid w:val="00031FCC"/>
    <w:rsid w:val="00040AB0"/>
    <w:rsid w:val="000A6A07"/>
    <w:rsid w:val="000B64A9"/>
    <w:rsid w:val="00101225"/>
    <w:rsid w:val="001646A4"/>
    <w:rsid w:val="001B3504"/>
    <w:rsid w:val="002067A4"/>
    <w:rsid w:val="00240FB0"/>
    <w:rsid w:val="002B0F3E"/>
    <w:rsid w:val="00330677"/>
    <w:rsid w:val="0033257B"/>
    <w:rsid w:val="00403946"/>
    <w:rsid w:val="00405167"/>
    <w:rsid w:val="00405DED"/>
    <w:rsid w:val="00407B2A"/>
    <w:rsid w:val="0046082C"/>
    <w:rsid w:val="004B1F71"/>
    <w:rsid w:val="004C3160"/>
    <w:rsid w:val="005019B3"/>
    <w:rsid w:val="0050532E"/>
    <w:rsid w:val="00526645"/>
    <w:rsid w:val="005432E4"/>
    <w:rsid w:val="005677D0"/>
    <w:rsid w:val="005B0789"/>
    <w:rsid w:val="005B4102"/>
    <w:rsid w:val="005E7ABB"/>
    <w:rsid w:val="0060220E"/>
    <w:rsid w:val="00623DB5"/>
    <w:rsid w:val="00632A25"/>
    <w:rsid w:val="0065046C"/>
    <w:rsid w:val="006C348C"/>
    <w:rsid w:val="006D2FA5"/>
    <w:rsid w:val="006F43A1"/>
    <w:rsid w:val="00760FBC"/>
    <w:rsid w:val="00773D59"/>
    <w:rsid w:val="007B12B5"/>
    <w:rsid w:val="007C165B"/>
    <w:rsid w:val="007F55FC"/>
    <w:rsid w:val="00896BE7"/>
    <w:rsid w:val="008A313E"/>
    <w:rsid w:val="008A618A"/>
    <w:rsid w:val="009655E8"/>
    <w:rsid w:val="009B68AB"/>
    <w:rsid w:val="009D2D0D"/>
    <w:rsid w:val="00A665F8"/>
    <w:rsid w:val="00B02F53"/>
    <w:rsid w:val="00B45FFF"/>
    <w:rsid w:val="00B66831"/>
    <w:rsid w:val="00B820C8"/>
    <w:rsid w:val="00BF3999"/>
    <w:rsid w:val="00C26DE6"/>
    <w:rsid w:val="00C26F68"/>
    <w:rsid w:val="00C74A4F"/>
    <w:rsid w:val="00C94578"/>
    <w:rsid w:val="00D243D1"/>
    <w:rsid w:val="00D41421"/>
    <w:rsid w:val="00D80930"/>
    <w:rsid w:val="00D946A7"/>
    <w:rsid w:val="00DB495A"/>
    <w:rsid w:val="00DE6514"/>
    <w:rsid w:val="00E169AB"/>
    <w:rsid w:val="00E948DB"/>
    <w:rsid w:val="00EB0B45"/>
    <w:rsid w:val="00EC54D8"/>
    <w:rsid w:val="00EF5428"/>
    <w:rsid w:val="00F303AF"/>
    <w:rsid w:val="00F61B08"/>
    <w:rsid w:val="00FF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AF769-CA45-49A6-B713-911C1371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D0D"/>
    <w:rPr>
      <w:rFonts w:ascii="Times New Roman" w:eastAsia="Times New Roman" w:hAnsi="Times New Roman"/>
      <w:sz w:val="24"/>
      <w:szCs w:val="24"/>
    </w:rPr>
  </w:style>
  <w:style w:type="paragraph" w:styleId="1">
    <w:name w:val="heading 1"/>
    <w:basedOn w:val="a"/>
    <w:next w:val="a"/>
    <w:link w:val="10"/>
    <w:uiPriority w:val="99"/>
    <w:qFormat/>
    <w:rsid w:val="00D946A7"/>
    <w:pPr>
      <w:widowControl w:val="0"/>
      <w:autoSpaceDE w:val="0"/>
      <w:autoSpaceDN w:val="0"/>
      <w:adjustRightInd w:val="0"/>
      <w:spacing w:before="108" w:after="108"/>
      <w:jc w:val="center"/>
      <w:outlineLvl w:val="0"/>
    </w:pPr>
    <w:rPr>
      <w:rFonts w:ascii="Times New Roman CYR" w:eastAsia="SimSun" w:hAnsi="Times New Roman CY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1"/>
    <w:qFormat/>
    <w:rsid w:val="009D2D0D"/>
    <w:pPr>
      <w:ind w:left="720"/>
      <w:contextualSpacing/>
    </w:pPr>
  </w:style>
  <w:style w:type="character" w:customStyle="1" w:styleId="a4">
    <w:name w:val="Абзац списка Знак"/>
    <w:aliases w:val="мой Знак"/>
    <w:basedOn w:val="a0"/>
    <w:link w:val="a3"/>
    <w:uiPriority w:val="34"/>
    <w:locked/>
    <w:rsid w:val="009D2D0D"/>
    <w:rPr>
      <w:rFonts w:ascii="Times New Roman" w:eastAsia="Times New Roman" w:hAnsi="Times New Roman" w:cs="Times New Roman"/>
      <w:sz w:val="24"/>
      <w:szCs w:val="24"/>
      <w:lang w:eastAsia="ru-RU"/>
    </w:rPr>
  </w:style>
  <w:style w:type="character" w:customStyle="1" w:styleId="2">
    <w:name w:val="Основной текст (2)"/>
    <w:basedOn w:val="a0"/>
    <w:rsid w:val="009D2D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5">
    <w:name w:val="header"/>
    <w:basedOn w:val="a"/>
    <w:link w:val="a6"/>
    <w:uiPriority w:val="99"/>
    <w:unhideWhenUsed/>
    <w:rsid w:val="009D2D0D"/>
    <w:pPr>
      <w:tabs>
        <w:tab w:val="center" w:pos="4677"/>
        <w:tab w:val="right" w:pos="9355"/>
      </w:tabs>
    </w:pPr>
  </w:style>
  <w:style w:type="character" w:customStyle="1" w:styleId="a6">
    <w:name w:val="Верхний колонтитул Знак"/>
    <w:basedOn w:val="a0"/>
    <w:link w:val="a5"/>
    <w:uiPriority w:val="99"/>
    <w:rsid w:val="009D2D0D"/>
    <w:rPr>
      <w:rFonts w:ascii="Times New Roman" w:eastAsia="Times New Roman" w:hAnsi="Times New Roman" w:cs="Times New Roman"/>
      <w:sz w:val="24"/>
      <w:szCs w:val="24"/>
      <w:lang w:eastAsia="ru-RU"/>
    </w:rPr>
  </w:style>
  <w:style w:type="paragraph" w:customStyle="1" w:styleId="a7">
    <w:name w:val="Текст абзаца"/>
    <w:basedOn w:val="a"/>
    <w:link w:val="a8"/>
    <w:qFormat/>
    <w:rsid w:val="009D2D0D"/>
    <w:pPr>
      <w:ind w:firstLine="709"/>
      <w:jc w:val="both"/>
    </w:pPr>
  </w:style>
  <w:style w:type="character" w:customStyle="1" w:styleId="a8">
    <w:name w:val="Текст абзаца Знак"/>
    <w:link w:val="a7"/>
    <w:rsid w:val="009D2D0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D2D0D"/>
    <w:rPr>
      <w:rFonts w:ascii="Tahoma" w:hAnsi="Tahoma" w:cs="Tahoma"/>
      <w:sz w:val="16"/>
      <w:szCs w:val="16"/>
    </w:rPr>
  </w:style>
  <w:style w:type="character" w:customStyle="1" w:styleId="aa">
    <w:name w:val="Текст выноски Знак"/>
    <w:basedOn w:val="a0"/>
    <w:link w:val="a9"/>
    <w:uiPriority w:val="99"/>
    <w:semiHidden/>
    <w:rsid w:val="009D2D0D"/>
    <w:rPr>
      <w:rFonts w:ascii="Tahoma" w:eastAsia="Times New Roman" w:hAnsi="Tahoma" w:cs="Tahoma"/>
      <w:sz w:val="16"/>
      <w:szCs w:val="16"/>
      <w:lang w:eastAsia="ru-RU"/>
    </w:rPr>
  </w:style>
  <w:style w:type="character" w:customStyle="1" w:styleId="10">
    <w:name w:val="Заголовок 1 Знак"/>
    <w:basedOn w:val="a0"/>
    <w:link w:val="1"/>
    <w:uiPriority w:val="99"/>
    <w:rsid w:val="00D946A7"/>
    <w:rPr>
      <w:rFonts w:ascii="Times New Roman CYR" w:eastAsia="SimSun" w:hAnsi="Times New Roman CYR"/>
      <w:b/>
      <w:bCs/>
      <w:color w:val="26282F"/>
      <w:sz w:val="24"/>
      <w:szCs w:val="24"/>
    </w:rPr>
  </w:style>
  <w:style w:type="character" w:customStyle="1" w:styleId="ab">
    <w:name w:val="Гипертекстовая ссылка"/>
    <w:uiPriority w:val="99"/>
    <w:rsid w:val="00D946A7"/>
    <w:rPr>
      <w:color w:val="106BBE"/>
    </w:rPr>
  </w:style>
  <w:style w:type="table" w:customStyle="1" w:styleId="TableNormal">
    <w:name w:val="Table Normal"/>
    <w:uiPriority w:val="2"/>
    <w:semiHidden/>
    <w:unhideWhenUsed/>
    <w:qFormat/>
    <w:rsid w:val="00031F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031FCC"/>
    <w:pPr>
      <w:widowControl w:val="0"/>
      <w:autoSpaceDE w:val="0"/>
      <w:autoSpaceDN w:val="0"/>
      <w:ind w:left="822" w:firstLine="566"/>
      <w:jc w:val="both"/>
    </w:pPr>
    <w:rPr>
      <w:lang w:eastAsia="en-US"/>
    </w:rPr>
  </w:style>
  <w:style w:type="character" w:customStyle="1" w:styleId="ad">
    <w:name w:val="Основной текст Знак"/>
    <w:basedOn w:val="a0"/>
    <w:link w:val="ac"/>
    <w:uiPriority w:val="1"/>
    <w:rsid w:val="00031FCC"/>
    <w:rPr>
      <w:rFonts w:ascii="Times New Roman" w:eastAsia="Times New Roman" w:hAnsi="Times New Roman"/>
      <w:sz w:val="24"/>
      <w:szCs w:val="24"/>
      <w:lang w:eastAsia="en-US"/>
    </w:rPr>
  </w:style>
  <w:style w:type="paragraph" w:customStyle="1" w:styleId="11">
    <w:name w:val="Заголовок 11"/>
    <w:basedOn w:val="a"/>
    <w:uiPriority w:val="1"/>
    <w:qFormat/>
    <w:rsid w:val="00031FCC"/>
    <w:pPr>
      <w:widowControl w:val="0"/>
      <w:autoSpaceDE w:val="0"/>
      <w:autoSpaceDN w:val="0"/>
      <w:spacing w:before="2"/>
      <w:ind w:right="1"/>
      <w:jc w:val="center"/>
      <w:outlineLvl w:val="1"/>
    </w:pPr>
    <w:rPr>
      <w:b/>
      <w:bCs/>
      <w:sz w:val="28"/>
      <w:szCs w:val="28"/>
      <w:lang w:eastAsia="en-US"/>
    </w:rPr>
  </w:style>
  <w:style w:type="paragraph" w:customStyle="1" w:styleId="21">
    <w:name w:val="Заголовок 21"/>
    <w:basedOn w:val="a"/>
    <w:uiPriority w:val="1"/>
    <w:qFormat/>
    <w:rsid w:val="00031FCC"/>
    <w:pPr>
      <w:widowControl w:val="0"/>
      <w:autoSpaceDE w:val="0"/>
      <w:autoSpaceDN w:val="0"/>
      <w:ind w:left="1388"/>
      <w:outlineLvl w:val="2"/>
    </w:pPr>
    <w:rPr>
      <w:b/>
      <w:bCs/>
      <w:lang w:eastAsia="en-US"/>
    </w:rPr>
  </w:style>
  <w:style w:type="paragraph" w:customStyle="1" w:styleId="TableParagraph">
    <w:name w:val="Table Paragraph"/>
    <w:basedOn w:val="a"/>
    <w:uiPriority w:val="1"/>
    <w:qFormat/>
    <w:rsid w:val="00031FCC"/>
    <w:pPr>
      <w:widowControl w:val="0"/>
      <w:autoSpaceDE w:val="0"/>
      <w:autoSpaceDN w:val="0"/>
    </w:pPr>
    <w:rPr>
      <w:sz w:val="22"/>
      <w:szCs w:val="22"/>
      <w:lang w:eastAsia="en-US"/>
    </w:rPr>
  </w:style>
  <w:style w:type="character" w:customStyle="1" w:styleId="ae">
    <w:name w:val="Цветовое выделение"/>
    <w:uiPriority w:val="99"/>
    <w:rsid w:val="00C74A4F"/>
    <w:rPr>
      <w:b/>
      <w:color w:val="26282F"/>
    </w:rPr>
  </w:style>
  <w:style w:type="paragraph" w:customStyle="1" w:styleId="af">
    <w:name w:val="Таблицы (моноширинный)"/>
    <w:basedOn w:val="a"/>
    <w:next w:val="a"/>
    <w:uiPriority w:val="99"/>
    <w:rsid w:val="00C74A4F"/>
    <w:pPr>
      <w:widowControl w:val="0"/>
      <w:autoSpaceDE w:val="0"/>
      <w:autoSpaceDN w:val="0"/>
      <w:adjustRightInd w:val="0"/>
    </w:pPr>
    <w:rPr>
      <w:rFonts w:ascii="Courier New" w:hAnsi="Courier New" w:cs="Courier New"/>
    </w:rPr>
  </w:style>
  <w:style w:type="paragraph" w:customStyle="1" w:styleId="ConsPlusNormal">
    <w:name w:val="ConsPlusNormal"/>
    <w:rsid w:val="005B4102"/>
    <w:pPr>
      <w:widowControl w:val="0"/>
      <w:autoSpaceDE w:val="0"/>
      <w:autoSpaceDN w:val="0"/>
    </w:pPr>
    <w:rPr>
      <w:rFonts w:eastAsia="Times New Roman" w:cs="Calibri"/>
      <w:sz w:val="22"/>
    </w:rPr>
  </w:style>
  <w:style w:type="paragraph" w:customStyle="1" w:styleId="ConsPlusNonformat">
    <w:name w:val="ConsPlusNonformat"/>
    <w:rsid w:val="005B4102"/>
    <w:pPr>
      <w:widowControl w:val="0"/>
      <w:autoSpaceDE w:val="0"/>
      <w:autoSpaceDN w:val="0"/>
    </w:pPr>
    <w:rPr>
      <w:rFonts w:ascii="Courier New" w:eastAsia="Times New Roman" w:hAnsi="Courier New" w:cs="Courier New"/>
    </w:rPr>
  </w:style>
  <w:style w:type="paragraph" w:customStyle="1" w:styleId="ConsPlusTitle">
    <w:name w:val="ConsPlusTitle"/>
    <w:rsid w:val="005B4102"/>
    <w:pPr>
      <w:widowControl w:val="0"/>
      <w:autoSpaceDE w:val="0"/>
      <w:autoSpaceDN w:val="0"/>
    </w:pPr>
    <w:rPr>
      <w:rFonts w:eastAsia="Times New Roman" w:cs="Calibri"/>
      <w:b/>
      <w:sz w:val="22"/>
    </w:rPr>
  </w:style>
  <w:style w:type="character" w:customStyle="1" w:styleId="af0">
    <w:name w:val="Основной текст_"/>
    <w:basedOn w:val="a0"/>
    <w:link w:val="12"/>
    <w:rsid w:val="000B64A9"/>
    <w:rPr>
      <w:rFonts w:ascii="Times New Roman" w:eastAsia="Times New Roman" w:hAnsi="Times New Roman"/>
      <w:sz w:val="22"/>
      <w:szCs w:val="22"/>
    </w:rPr>
  </w:style>
  <w:style w:type="paragraph" w:customStyle="1" w:styleId="12">
    <w:name w:val="Основной текст1"/>
    <w:basedOn w:val="a"/>
    <w:link w:val="af0"/>
    <w:rsid w:val="000B64A9"/>
    <w:pPr>
      <w:widowControl w:val="0"/>
      <w:spacing w:after="220"/>
      <w:ind w:firstLine="400"/>
    </w:pPr>
    <w:rPr>
      <w:sz w:val="22"/>
      <w:szCs w:val="22"/>
    </w:rPr>
  </w:style>
  <w:style w:type="paragraph" w:styleId="af1">
    <w:name w:val="footer"/>
    <w:basedOn w:val="a"/>
    <w:link w:val="af2"/>
    <w:uiPriority w:val="99"/>
    <w:unhideWhenUsed/>
    <w:rsid w:val="00101225"/>
    <w:pPr>
      <w:tabs>
        <w:tab w:val="center" w:pos="4677"/>
        <w:tab w:val="right" w:pos="9355"/>
      </w:tabs>
    </w:pPr>
  </w:style>
  <w:style w:type="character" w:customStyle="1" w:styleId="af2">
    <w:name w:val="Нижний колонтитул Знак"/>
    <w:basedOn w:val="a0"/>
    <w:link w:val="af1"/>
    <w:uiPriority w:val="99"/>
    <w:rsid w:val="001012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2C8B52828D1742CF00CB1A4161DC7AD42D77FDE5AF4F480CA3B45AEBE02857594F9AD86E3EF275B14FAB824E0862C4BFBBE24935BnDiF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6B2C8B52828D1742CF012BCB27A40CEAF488B75DA5CFDABDF956018F9B708D232DBA0FFCBB4E42E0E5BBEE937E08730n4i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3668</Words>
  <Characters>20909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Адильхан Гаджиев</cp:lastModifiedBy>
  <cp:revision>5</cp:revision>
  <cp:lastPrinted>2022-04-22T10:52:00Z</cp:lastPrinted>
  <dcterms:created xsi:type="dcterms:W3CDTF">2022-12-05T13:01:00Z</dcterms:created>
  <dcterms:modified xsi:type="dcterms:W3CDTF">2025-05-19T07:47:00Z</dcterms:modified>
</cp:coreProperties>
</file>