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1084" w:rsidRPr="00D81084" w:rsidRDefault="00D81084" w:rsidP="00D81084">
      <w:pPr>
        <w:tabs>
          <w:tab w:val="left" w:pos="4820"/>
        </w:tabs>
        <w:spacing w:after="0" w:line="240" w:lineRule="auto"/>
        <w:ind w:left="-567"/>
        <w:jc w:val="center"/>
        <w:rPr>
          <w:rFonts w:ascii="Times New Roman" w:eastAsia="Times New Roman" w:hAnsi="Times New Roman" w:cs="Times New Roman"/>
          <w:b/>
          <w:kern w:val="0"/>
          <w:sz w:val="20"/>
          <w:szCs w:val="20"/>
          <w:lang w:eastAsia="ru-RU"/>
          <w14:ligatures w14:val="none"/>
        </w:rPr>
      </w:pPr>
      <w:r w:rsidRPr="00D81084">
        <w:rPr>
          <w:rFonts w:ascii="Times New Roman" w:eastAsia="Times New Roman" w:hAnsi="Times New Roman" w:cs="Times New Roman"/>
          <w:b/>
          <w:noProof/>
          <w:kern w:val="0"/>
          <w:sz w:val="20"/>
          <w:szCs w:val="20"/>
          <w:lang w:eastAsia="ru-RU"/>
          <w14:ligatures w14:val="none"/>
        </w:rPr>
        <w:drawing>
          <wp:inline distT="0" distB="0" distL="0" distR="0">
            <wp:extent cx="714375" cy="742950"/>
            <wp:effectExtent l="0" t="0" r="9525" b="0"/>
            <wp:docPr id="2184704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rsidR="00D81084" w:rsidRPr="00D81084" w:rsidRDefault="00D81084" w:rsidP="00D81084">
      <w:pPr>
        <w:spacing w:after="0" w:line="240" w:lineRule="auto"/>
        <w:ind w:left="-540" w:firstLine="540"/>
        <w:jc w:val="center"/>
        <w:rPr>
          <w:rFonts w:ascii="Times New Roman" w:eastAsia="Times New Roman" w:hAnsi="Times New Roman" w:cs="Times New Roman"/>
          <w:b/>
          <w:kern w:val="0"/>
          <w:sz w:val="52"/>
          <w:szCs w:val="20"/>
          <w:lang w:eastAsia="ru-RU"/>
          <w14:ligatures w14:val="none"/>
        </w:rPr>
      </w:pPr>
      <w:r w:rsidRPr="00D81084">
        <w:rPr>
          <w:rFonts w:ascii="Times New Roman" w:eastAsia="Times New Roman" w:hAnsi="Times New Roman" w:cs="Times New Roman"/>
          <w:b/>
          <w:kern w:val="0"/>
          <w:sz w:val="52"/>
          <w:szCs w:val="20"/>
          <w:lang w:eastAsia="ru-RU"/>
          <w14:ligatures w14:val="none"/>
        </w:rPr>
        <w:t>РЕСПУБЛИКА ДАГЕСТАН</w:t>
      </w:r>
    </w:p>
    <w:p w:rsidR="00D81084" w:rsidRPr="00D81084" w:rsidRDefault="00D81084" w:rsidP="00D81084">
      <w:pPr>
        <w:spacing w:after="0" w:line="240" w:lineRule="auto"/>
        <w:ind w:left="-540" w:firstLine="540"/>
        <w:jc w:val="center"/>
        <w:rPr>
          <w:rFonts w:ascii="Times New Roman" w:eastAsia="Times New Roman" w:hAnsi="Times New Roman" w:cs="Times New Roman"/>
          <w:kern w:val="0"/>
          <w:sz w:val="20"/>
          <w:szCs w:val="20"/>
          <w:lang w:eastAsia="ru-RU"/>
          <w14:ligatures w14:val="none"/>
        </w:rPr>
      </w:pPr>
      <w:r w:rsidRPr="00D81084">
        <w:rPr>
          <w:rFonts w:ascii="Times New Roman" w:eastAsia="Times New Roman" w:hAnsi="Times New Roman" w:cs="Times New Roman"/>
          <w:b/>
          <w:kern w:val="0"/>
          <w:sz w:val="52"/>
          <w:szCs w:val="20"/>
          <w:lang w:eastAsia="ru-RU"/>
          <w14:ligatures w14:val="none"/>
        </w:rPr>
        <w:t>Муниципальное образование «Бабаюртовский район»</w:t>
      </w:r>
    </w:p>
    <w:p w:rsidR="00D81084" w:rsidRPr="00D81084" w:rsidRDefault="00D81084" w:rsidP="00D81084">
      <w:pPr>
        <w:spacing w:after="0" w:line="240" w:lineRule="auto"/>
        <w:ind w:left="-540" w:firstLine="540"/>
        <w:jc w:val="center"/>
        <w:rPr>
          <w:rFonts w:ascii="Times New Roman" w:eastAsia="Times New Roman" w:hAnsi="Times New Roman" w:cs="Times New Roman"/>
          <w:b/>
          <w:kern w:val="0"/>
          <w:sz w:val="40"/>
          <w:szCs w:val="40"/>
          <w:lang w:eastAsia="ru-RU"/>
          <w14:ligatures w14:val="none"/>
        </w:rPr>
      </w:pPr>
      <w:r w:rsidRPr="00D81084">
        <w:rPr>
          <w:rFonts w:ascii="Times New Roman" w:eastAsia="Times New Roman" w:hAnsi="Times New Roman" w:cs="Times New Roman"/>
          <w:b/>
          <w:kern w:val="0"/>
          <w:sz w:val="40"/>
          <w:szCs w:val="40"/>
          <w:lang w:eastAsia="ru-RU"/>
          <w14:ligatures w14:val="none"/>
        </w:rPr>
        <w:t>Администрация   муниципального района</w:t>
      </w:r>
    </w:p>
    <w:p w:rsidR="00D81084" w:rsidRPr="00D81084" w:rsidRDefault="00D81084" w:rsidP="00D81084">
      <w:pPr>
        <w:spacing w:after="0" w:line="240" w:lineRule="auto"/>
        <w:ind w:left="-540" w:firstLine="540"/>
        <w:jc w:val="center"/>
        <w:rPr>
          <w:rFonts w:ascii="Times New Roman" w:eastAsia="Times New Roman" w:hAnsi="Times New Roman" w:cs="Times New Roman"/>
          <w:kern w:val="0"/>
          <w:sz w:val="20"/>
          <w:szCs w:val="20"/>
          <w:lang w:eastAsia="ru-RU"/>
          <w14:ligatures w14:val="none"/>
        </w:rPr>
      </w:pPr>
      <w:r w:rsidRPr="00D81084">
        <w:rPr>
          <w:rFonts w:ascii="Times New Roman" w:eastAsia="Times New Roman" w:hAnsi="Times New Roman" w:cs="Times New Roman"/>
          <w:b/>
          <w:noProof/>
          <w:kern w:val="0"/>
          <w:sz w:val="52"/>
          <w:szCs w:val="20"/>
          <w:lang w:eastAsia="ru-RU"/>
          <w14:ligatures w14:val="none"/>
        </w:rPr>
        <mc:AlternateContent>
          <mc:Choice Requires="wps">
            <w:drawing>
              <wp:anchor distT="4294967295" distB="4294967295" distL="114300" distR="114300" simplePos="0" relativeHeight="251660288" behindDoc="0" locked="0" layoutInCell="0" allowOverlap="1">
                <wp:simplePos x="0" y="0"/>
                <wp:positionH relativeFrom="column">
                  <wp:posOffset>-838835</wp:posOffset>
                </wp:positionH>
                <wp:positionV relativeFrom="paragraph">
                  <wp:posOffset>111760</wp:posOffset>
                </wp:positionV>
                <wp:extent cx="7811135" cy="0"/>
                <wp:effectExtent l="0" t="0" r="0" b="0"/>
                <wp:wrapNone/>
                <wp:docPr id="160745155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ED92"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m8sAEAAEgDAAAOAAAAZHJzL2Uyb0RvYy54bWysU8Fu2zAMvQ/YPwi6L44zZO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" o:allowincell="f"/>
            </w:pict>
          </mc:Fallback>
        </mc:AlternateContent>
      </w:r>
      <w:r w:rsidRPr="00D81084">
        <w:rPr>
          <w:rFonts w:ascii="Times New Roman" w:eastAsia="Times New Roman" w:hAnsi="Times New Roman" w:cs="Times New Roman"/>
          <w:kern w:val="0"/>
          <w:sz w:val="52"/>
          <w:szCs w:val="20"/>
          <w:lang w:eastAsia="ru-RU"/>
          <w14:ligatures w14:val="none"/>
        </w:rPr>
        <w:t xml:space="preserve">  </w:t>
      </w:r>
    </w:p>
    <w:p w:rsidR="00D81084" w:rsidRPr="00D81084" w:rsidRDefault="00D81084" w:rsidP="00D81084">
      <w:pPr>
        <w:spacing w:after="0" w:line="240" w:lineRule="auto"/>
        <w:ind w:left="-540" w:firstLine="540"/>
        <w:jc w:val="center"/>
        <w:rPr>
          <w:rFonts w:ascii="Times New Roman" w:eastAsia="Times New Roman" w:hAnsi="Times New Roman" w:cs="Times New Roman"/>
          <w:b/>
          <w:kern w:val="0"/>
          <w:sz w:val="16"/>
          <w:szCs w:val="16"/>
          <w:lang w:eastAsia="ru-RU"/>
          <w14:ligatures w14:val="none"/>
        </w:rPr>
      </w:pPr>
    </w:p>
    <w:p w:rsidR="00EE57C9" w:rsidRDefault="00D81084" w:rsidP="00EE57C9">
      <w:pPr>
        <w:spacing w:after="0" w:line="240" w:lineRule="auto"/>
        <w:ind w:left="-540" w:firstLine="540"/>
        <w:jc w:val="center"/>
        <w:rPr>
          <w:rFonts w:ascii="Times New Roman" w:eastAsia="Times New Roman" w:hAnsi="Times New Roman" w:cs="Times New Roman"/>
          <w:b/>
          <w:kern w:val="0"/>
          <w:sz w:val="32"/>
          <w:szCs w:val="32"/>
          <w:lang w:eastAsia="ru-RU"/>
          <w14:ligatures w14:val="none"/>
        </w:rPr>
      </w:pPr>
      <w:r w:rsidRPr="00D81084">
        <w:rPr>
          <w:rFonts w:ascii="Times New Roman" w:eastAsia="Times New Roman" w:hAnsi="Times New Roman" w:cs="Times New Roman"/>
          <w:b/>
          <w:kern w:val="0"/>
          <w:sz w:val="32"/>
          <w:szCs w:val="32"/>
          <w:lang w:eastAsia="ru-RU"/>
          <w14:ligatures w14:val="none"/>
        </w:rPr>
        <w:t xml:space="preserve">Постановление </w:t>
      </w:r>
      <w:bookmarkStart w:id="0" w:name="_Hlk198539387"/>
      <w:bookmarkStart w:id="1" w:name="_Hlk198540600"/>
    </w:p>
    <w:p w:rsidR="00EE57C9" w:rsidRPr="00E76ECC" w:rsidRDefault="00EE57C9" w:rsidP="00EE57C9">
      <w:pPr>
        <w:spacing w:after="0" w:line="240" w:lineRule="auto"/>
        <w:ind w:left="-540" w:firstLine="540"/>
        <w:rPr>
          <w:rFonts w:ascii="Times New Roman" w:eastAsia="Times New Roman" w:hAnsi="Times New Roman" w:cs="Times New Roman"/>
          <w:b/>
          <w:kern w:val="0"/>
          <w:sz w:val="32"/>
          <w:szCs w:val="32"/>
          <w:lang w:eastAsia="ru-RU"/>
          <w14:ligatures w14:val="none"/>
        </w:rPr>
      </w:pPr>
      <w:r w:rsidRPr="00E76ECC">
        <w:rPr>
          <w:rFonts w:ascii="Times New Roman" w:eastAsia="Calibri" w:hAnsi="Times New Roman" w:cs="Times New Roman"/>
          <w:b/>
          <w:kern w:val="0"/>
          <w:sz w:val="28"/>
          <w14:ligatures w14:val="none"/>
        </w:rPr>
        <w:t>«___» ___________ 202</w:t>
      </w:r>
      <w:r w:rsidRPr="00EE57C9">
        <w:rPr>
          <w:rFonts w:ascii="Times New Roman" w:eastAsia="Calibri" w:hAnsi="Times New Roman" w:cs="Times New Roman"/>
          <w:b/>
          <w:kern w:val="0"/>
          <w:sz w:val="28"/>
          <w14:ligatures w14:val="none"/>
        </w:rPr>
        <w:t>5</w:t>
      </w:r>
      <w:r w:rsidRPr="00E76ECC">
        <w:rPr>
          <w:rFonts w:ascii="Times New Roman" w:eastAsia="Calibri" w:hAnsi="Times New Roman" w:cs="Times New Roman"/>
          <w:b/>
          <w:kern w:val="0"/>
          <w:sz w:val="28"/>
          <w14:ligatures w14:val="none"/>
        </w:rPr>
        <w:t xml:space="preserve"> г.  </w:t>
      </w:r>
      <w:r>
        <w:rPr>
          <w:rFonts w:ascii="Times New Roman" w:eastAsia="Calibri" w:hAnsi="Times New Roman" w:cs="Times New Roman"/>
          <w:b/>
          <w:kern w:val="0"/>
          <w:sz w:val="28"/>
          <w14:ligatures w14:val="none"/>
        </w:rPr>
        <w:t xml:space="preserve">                                                        </w:t>
      </w:r>
      <w:r w:rsidRPr="00E76ECC">
        <w:rPr>
          <w:rFonts w:ascii="Times New Roman" w:eastAsia="Calibri" w:hAnsi="Times New Roman" w:cs="Times New Roman"/>
          <w:b/>
          <w:kern w:val="0"/>
          <w:sz w:val="28"/>
          <w14:ligatures w14:val="none"/>
        </w:rPr>
        <w:t xml:space="preserve">№________                                                                       </w:t>
      </w:r>
      <w:bookmarkEnd w:id="1"/>
    </w:p>
    <w:bookmarkEnd w:id="0"/>
    <w:p w:rsidR="00D81084" w:rsidRPr="00D81084" w:rsidRDefault="00D81084" w:rsidP="00EE57C9">
      <w:pPr>
        <w:spacing w:after="0" w:line="240" w:lineRule="auto"/>
        <w:ind w:left="-567"/>
        <w:jc w:val="both"/>
        <w:rPr>
          <w:rFonts w:ascii="Times New Roman" w:eastAsia="Times New Roman" w:hAnsi="Times New Roman" w:cs="Times New Roman"/>
          <w:kern w:val="0"/>
          <w:sz w:val="28"/>
          <w:szCs w:val="28"/>
          <w:lang w:eastAsia="ru-RU"/>
          <w14:ligatures w14:val="none"/>
        </w:rPr>
      </w:pPr>
    </w:p>
    <w:p w:rsidR="00D81084" w:rsidRPr="00D81084" w:rsidRDefault="00D81084" w:rsidP="00D81084">
      <w:pPr>
        <w:autoSpaceDE w:val="0"/>
        <w:autoSpaceDN w:val="0"/>
        <w:adjustRightInd w:val="0"/>
        <w:spacing w:after="0" w:line="240" w:lineRule="auto"/>
        <w:ind w:firstLine="720"/>
        <w:jc w:val="center"/>
        <w:rPr>
          <w:rFonts w:ascii="Times New Roman" w:eastAsia="Times New Roman" w:hAnsi="Times New Roman" w:cs="Times New Roman"/>
          <w:b/>
          <w:kern w:val="0"/>
          <w:sz w:val="28"/>
          <w:szCs w:val="28"/>
          <w:lang w:eastAsia="ru-RU"/>
          <w14:ligatures w14:val="none"/>
        </w:rPr>
      </w:pPr>
      <w:r w:rsidRPr="00D81084">
        <w:rPr>
          <w:rFonts w:ascii="Times New Roman" w:eastAsia="Times New Roman" w:hAnsi="Times New Roman" w:cs="Times New Roman"/>
          <w:b/>
          <w:kern w:val="0"/>
          <w:sz w:val="28"/>
          <w:szCs w:val="28"/>
          <w:lang w:eastAsia="ru-RU"/>
          <w14:ligatures w14:val="none"/>
        </w:rPr>
        <w:t>Об утверждении ключевых показателей эффективности функционирования антимонопольного комплаенса и методики их расчета в МР «Бабаюртовский район».</w:t>
      </w:r>
    </w:p>
    <w:p w:rsidR="00D81084" w:rsidRPr="00D81084" w:rsidRDefault="00D81084" w:rsidP="00D81084">
      <w:pPr>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81084">
        <w:rPr>
          <w:rFonts w:ascii="Times New Roman" w:eastAsia="Times New Roman" w:hAnsi="Times New Roman" w:cs="Times New Roman"/>
          <w:bCs/>
          <w:kern w:val="0"/>
          <w:sz w:val="28"/>
          <w:szCs w:val="28"/>
          <w:lang w:eastAsia="ru-RU"/>
          <w14:ligatures w14:val="none"/>
        </w:rPr>
        <w:t xml:space="preserve">В соответствии с пунктом 6.1 приказа Министерства экономики и территориального развития Республики Дагестан от 27 февраля 2019 года №10-од «Об организации системы внутреннего обеспечения соответствия требованиям антимонопольного законодательства в Министерстве экономики и территориального развития Республики Дагестан (антимонопольном комплаенсе)»   и в </w:t>
      </w:r>
      <w:r w:rsidR="00573D91" w:rsidRPr="00D81084">
        <w:rPr>
          <w:rFonts w:ascii="Times New Roman" w:eastAsia="Times New Roman" w:hAnsi="Times New Roman" w:cs="Times New Roman"/>
          <w:bCs/>
          <w:kern w:val="0"/>
          <w:sz w:val="28"/>
          <w:szCs w:val="28"/>
          <w:lang w:eastAsia="ru-RU"/>
          <w14:ligatures w14:val="none"/>
        </w:rPr>
        <w:t>соответствии</w:t>
      </w:r>
      <w:r w:rsidRPr="00D81084">
        <w:rPr>
          <w:rFonts w:ascii="Times New Roman" w:eastAsia="Times New Roman" w:hAnsi="Times New Roman" w:cs="Times New Roman"/>
          <w:bCs/>
          <w:kern w:val="0"/>
          <w:sz w:val="28"/>
          <w:szCs w:val="28"/>
          <w:lang w:eastAsia="ru-RU"/>
          <w14:ligatures w14:val="none"/>
        </w:rPr>
        <w:t xml:space="preserve"> с приказом Министерство экономики и территориального развития Республики Дагестан от 7 марта 2025 года №31-од «</w:t>
      </w:r>
      <w:r w:rsidRPr="00D81084">
        <w:rPr>
          <w:rFonts w:ascii="Times New Roman" w:eastAsia="Times New Roman" w:hAnsi="Times New Roman" w:cs="Times New Roman"/>
          <w:kern w:val="0"/>
          <w:sz w:val="28"/>
          <w:szCs w:val="28"/>
          <w:lang w:eastAsia="ru-RU"/>
          <w14:ligatures w14:val="none"/>
        </w:rPr>
        <w:t>Об утверждении ключевых показателей эффективности функционирования антимонопольного комплаенса и методики их расчета в муниципальном районе «Бабаюртовский</w:t>
      </w:r>
      <w:r w:rsidRPr="00D81084">
        <w:rPr>
          <w:rFonts w:ascii="Times New Roman" w:eastAsia="Times New Roman" w:hAnsi="Times New Roman" w:cs="Times New Roman"/>
          <w:b/>
          <w:kern w:val="0"/>
          <w:sz w:val="28"/>
          <w:szCs w:val="28"/>
          <w:lang w:eastAsia="ru-RU"/>
          <w14:ligatures w14:val="none"/>
        </w:rPr>
        <w:t xml:space="preserve"> </w:t>
      </w:r>
      <w:r w:rsidRPr="00D81084">
        <w:rPr>
          <w:rFonts w:ascii="Times New Roman" w:eastAsia="Times New Roman" w:hAnsi="Times New Roman" w:cs="Times New Roman"/>
          <w:kern w:val="0"/>
          <w:sz w:val="28"/>
          <w:szCs w:val="28"/>
          <w:lang w:eastAsia="ru-RU"/>
          <w14:ligatures w14:val="none"/>
        </w:rPr>
        <w:t>район</w:t>
      </w:r>
      <w:r w:rsidRPr="00D81084">
        <w:rPr>
          <w:rFonts w:ascii="Times New Roman" w:eastAsia="Times New Roman" w:hAnsi="Times New Roman" w:cs="Times New Roman"/>
          <w:b/>
          <w:kern w:val="0"/>
          <w:sz w:val="28"/>
          <w:szCs w:val="28"/>
          <w:lang w:eastAsia="ru-RU"/>
          <w14:ligatures w14:val="none"/>
        </w:rPr>
        <w:t xml:space="preserve">» </w:t>
      </w:r>
      <w:r w:rsidRPr="00D81084">
        <w:rPr>
          <w:rFonts w:ascii="Times New Roman" w:eastAsia="Times New Roman" w:hAnsi="Times New Roman" w:cs="Times New Roman"/>
          <w:bCs/>
          <w:kern w:val="0"/>
          <w:sz w:val="28"/>
          <w:szCs w:val="28"/>
          <w:lang w:eastAsia="ru-RU"/>
          <w14:ligatures w14:val="none"/>
        </w:rPr>
        <w:t>администрация муниципального района постановляет:</w:t>
      </w: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81084">
        <w:rPr>
          <w:rFonts w:ascii="Times New Roman" w:eastAsia="Times New Roman" w:hAnsi="Times New Roman" w:cs="Times New Roman"/>
          <w:bCs/>
          <w:kern w:val="0"/>
          <w:sz w:val="28"/>
          <w:szCs w:val="28"/>
          <w:lang w:eastAsia="ru-RU"/>
          <w14:ligatures w14:val="none"/>
        </w:rPr>
        <w:t>1.Утвердить ключевые показатели эффективности функционирования антимонопольного комплаенса в муниципальном районе «Бабаюртовский район» и методику их расчета согласно приложению.</w:t>
      </w: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81084">
        <w:rPr>
          <w:rFonts w:ascii="Times New Roman" w:eastAsia="Times New Roman" w:hAnsi="Times New Roman" w:cs="Times New Roman"/>
          <w:bCs/>
          <w:kern w:val="0"/>
          <w:sz w:val="28"/>
          <w:szCs w:val="28"/>
          <w:lang w:eastAsia="ru-RU"/>
          <w14:ligatures w14:val="none"/>
        </w:rPr>
        <w:t>2.Разместить настоящее постановление на официальном сайте МР «Бабаюртовский район» (</w:t>
      </w:r>
      <w:hyperlink r:id="rId8" w:history="1">
        <w:r w:rsidRPr="00D81084">
          <w:rPr>
            <w:rFonts w:ascii="Times New Roman" w:eastAsia="Times New Roman" w:hAnsi="Times New Roman" w:cs="Times New Roman"/>
            <w:bCs/>
            <w:color w:val="0000FF"/>
            <w:kern w:val="0"/>
            <w:sz w:val="28"/>
            <w:szCs w:val="28"/>
            <w:u w:val="single"/>
            <w:lang w:eastAsia="ru-RU"/>
            <w14:ligatures w14:val="none"/>
          </w:rPr>
          <w:t>https://бабаюртовскийрайон.рф</w:t>
        </w:r>
      </w:hyperlink>
      <w:r w:rsidRPr="00D81084">
        <w:rPr>
          <w:rFonts w:ascii="Times New Roman" w:eastAsia="Times New Roman" w:hAnsi="Times New Roman" w:cs="Times New Roman"/>
          <w:bCs/>
          <w:kern w:val="0"/>
          <w:sz w:val="28"/>
          <w:szCs w:val="28"/>
          <w:lang w:eastAsia="ru-RU"/>
          <w14:ligatures w14:val="none"/>
        </w:rPr>
        <w:t>).</w:t>
      </w: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D81084">
        <w:rPr>
          <w:rFonts w:ascii="Times New Roman" w:eastAsia="Times New Roman" w:hAnsi="Times New Roman" w:cs="Times New Roman"/>
          <w:bCs/>
          <w:kern w:val="0"/>
          <w:sz w:val="28"/>
          <w:szCs w:val="28"/>
          <w:lang w:eastAsia="ru-RU"/>
          <w14:ligatures w14:val="none"/>
        </w:rPr>
        <w:t>3.Настоящее постановление вступает силу в установленном законом порядке.</w:t>
      </w: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D81084" w:rsidRPr="00D81084" w:rsidRDefault="00D81084" w:rsidP="00D81084">
      <w:pPr>
        <w:spacing w:after="0" w:line="240" w:lineRule="auto"/>
        <w:jc w:val="both"/>
        <w:rPr>
          <w:rFonts w:ascii="Times New Roman" w:eastAsia="Times New Roman" w:hAnsi="Times New Roman" w:cs="Times New Roman"/>
          <w:bCs/>
          <w:kern w:val="0"/>
          <w:sz w:val="28"/>
          <w:szCs w:val="28"/>
          <w:lang w:eastAsia="ru-RU"/>
          <w14:ligatures w14:val="none"/>
        </w:rPr>
      </w:pPr>
      <w:r w:rsidRPr="00D81084">
        <w:rPr>
          <w:rFonts w:ascii="Times New Roman" w:eastAsia="Calibri" w:hAnsi="Times New Roman" w:cs="Times New Roman"/>
          <w:b/>
          <w:kern w:val="0"/>
          <w:sz w:val="32"/>
          <w:szCs w:val="32"/>
          <w:lang w:eastAsia="ru-RU"/>
          <w14:ligatures w14:val="none"/>
        </w:rPr>
        <w:t>Глава муниципального района                                         Д.П. Исламов</w:t>
      </w: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D81084" w:rsidRPr="00D81084" w:rsidRDefault="00D81084" w:rsidP="00D81084">
      <w:pPr>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D81084" w:rsidRPr="00D81084" w:rsidRDefault="00D81084" w:rsidP="00D81084">
      <w:pPr>
        <w:spacing w:after="0" w:line="240" w:lineRule="auto"/>
        <w:rPr>
          <w:rFonts w:ascii="Times New Roman" w:eastAsia="Calibri" w:hAnsi="Times New Roman" w:cs="Times New Roman"/>
          <w:b/>
          <w:kern w:val="0"/>
          <w:sz w:val="32"/>
          <w:szCs w:val="32"/>
          <w:lang w:eastAsia="ru-RU"/>
          <w14:ligatures w14:val="none"/>
        </w:rPr>
      </w:pPr>
      <w:r w:rsidRPr="00D81084">
        <w:rPr>
          <w:rFonts w:ascii="Times New Roman" w:eastAsia="Times New Roman" w:hAnsi="Times New Roman" w:cs="Times New Roman"/>
          <w:kern w:val="0"/>
          <w:sz w:val="28"/>
          <w:szCs w:val="28"/>
          <w:lang w:eastAsia="ru-RU"/>
          <w14:ligatures w14:val="none"/>
        </w:rPr>
        <w:t xml:space="preserve">  </w:t>
      </w:r>
      <w:r w:rsidRPr="00D81084">
        <w:rPr>
          <w:rFonts w:ascii="Times New Roman" w:eastAsia="Calibri" w:hAnsi="Times New Roman" w:cs="Times New Roman"/>
          <w:b/>
          <w:kern w:val="0"/>
          <w:sz w:val="32"/>
          <w:szCs w:val="32"/>
          <w:lang w:eastAsia="ru-RU"/>
          <w14:ligatures w14:val="none"/>
        </w:rPr>
        <w:t xml:space="preserve"> </w:t>
      </w:r>
    </w:p>
    <w:p w:rsidR="00573D91" w:rsidRDefault="00573D91" w:rsidP="00573D91">
      <w:pPr>
        <w:spacing w:after="0"/>
        <w:jc w:val="center"/>
        <w:rPr>
          <w:rFonts w:ascii="Times New Roman" w:eastAsia="Calibri" w:hAnsi="Times New Roman" w:cs="Times New Roman"/>
          <w:bCs/>
          <w:kern w:val="0"/>
          <w:sz w:val="28"/>
          <w:szCs w:val="28"/>
          <w14:ligatures w14:val="none"/>
        </w:rPr>
      </w:pPr>
      <w:r w:rsidRPr="00573D91">
        <w:rPr>
          <w:rFonts w:ascii="Times New Roman" w:eastAsia="Calibri" w:hAnsi="Times New Roman" w:cs="Times New Roman"/>
          <w:bCs/>
          <w:kern w:val="0"/>
          <w:sz w:val="28"/>
          <w:szCs w:val="28"/>
          <w14:ligatures w14:val="none"/>
        </w:rPr>
        <w:t xml:space="preserve">                                                            </w:t>
      </w:r>
    </w:p>
    <w:p w:rsidR="00573D91" w:rsidRPr="00573D91" w:rsidRDefault="00573D91" w:rsidP="00573D91">
      <w:pPr>
        <w:spacing w:after="0"/>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8"/>
          <w:szCs w:val="28"/>
          <w14:ligatures w14:val="none"/>
        </w:rPr>
        <w:lastRenderedPageBreak/>
        <w:t xml:space="preserve">                                                           </w:t>
      </w:r>
      <w:r w:rsidRPr="00573D91">
        <w:rPr>
          <w:rFonts w:ascii="Times New Roman" w:eastAsia="Calibri" w:hAnsi="Times New Roman" w:cs="Times New Roman"/>
          <w:bCs/>
          <w:kern w:val="0"/>
          <w:sz w:val="24"/>
          <w:szCs w:val="24"/>
          <w14:ligatures w14:val="none"/>
        </w:rPr>
        <w:t>Приложение к постановлению</w:t>
      </w:r>
    </w:p>
    <w:p w:rsidR="00573D91" w:rsidRPr="00573D91" w:rsidRDefault="00573D91" w:rsidP="00573D91">
      <w:pPr>
        <w:spacing w:after="0"/>
        <w:jc w:val="right"/>
        <w:rPr>
          <w:rFonts w:ascii="Times New Roman" w:eastAsia="Calibri" w:hAnsi="Times New Roman" w:cs="Times New Roman"/>
          <w:bCs/>
          <w:kern w:val="0"/>
          <w:sz w:val="24"/>
          <w:szCs w:val="24"/>
          <w14:ligatures w14:val="none"/>
        </w:rPr>
      </w:pPr>
      <w:r w:rsidRPr="00573D91">
        <w:rPr>
          <w:rFonts w:ascii="Times New Roman" w:eastAsia="Calibri" w:hAnsi="Times New Roman" w:cs="Times New Roman"/>
          <w:bCs/>
          <w:kern w:val="0"/>
          <w:sz w:val="24"/>
          <w:szCs w:val="24"/>
          <w14:ligatures w14:val="none"/>
        </w:rPr>
        <w:t xml:space="preserve">  Администрации МР «Бабаюртовский район» </w:t>
      </w:r>
    </w:p>
    <w:p w:rsidR="00573D91" w:rsidRPr="00573D91" w:rsidRDefault="00EE57C9" w:rsidP="00573D91">
      <w:pPr>
        <w:spacing w:after="0"/>
        <w:jc w:val="right"/>
        <w:rPr>
          <w:rFonts w:ascii="Times New Roman" w:eastAsia="Calibri" w:hAnsi="Times New Roman" w:cs="Times New Roman"/>
          <w:b/>
          <w:bCs/>
          <w:kern w:val="0"/>
          <w:sz w:val="28"/>
          <w:szCs w:val="28"/>
          <w14:ligatures w14:val="none"/>
        </w:rPr>
      </w:pPr>
      <w:bookmarkStart w:id="2" w:name="_Hlk198540620"/>
      <w:r w:rsidRPr="00E76E09">
        <w:rPr>
          <w:rFonts w:ascii="Times New Roman" w:eastAsia="Times New Roman" w:hAnsi="Times New Roman" w:cs="Times New Roman"/>
          <w:bCs/>
          <w:kern w:val="0"/>
          <w:sz w:val="24"/>
          <w:szCs w:val="24"/>
          <w:lang w:eastAsia="ru-RU"/>
          <w14:ligatures w14:val="none"/>
        </w:rPr>
        <w:t>от «__» ________ 2025 г. №_____</w:t>
      </w:r>
      <w:bookmarkEnd w:id="2"/>
    </w:p>
    <w:p w:rsidR="00573D91" w:rsidRPr="00573D91" w:rsidRDefault="00573D91" w:rsidP="00573D91">
      <w:pPr>
        <w:spacing w:after="0"/>
        <w:jc w:val="right"/>
        <w:rPr>
          <w:rFonts w:ascii="Times New Roman" w:eastAsia="Calibri" w:hAnsi="Times New Roman" w:cs="Times New Roman"/>
          <w:b/>
          <w:bCs/>
          <w:kern w:val="0"/>
          <w:sz w:val="28"/>
          <w:szCs w:val="28"/>
          <w14:ligatures w14:val="none"/>
        </w:rPr>
      </w:pPr>
    </w:p>
    <w:p w:rsidR="00573D91" w:rsidRPr="00573D91" w:rsidRDefault="00573D91" w:rsidP="00573D91">
      <w:pPr>
        <w:spacing w:after="0"/>
        <w:jc w:val="center"/>
        <w:rPr>
          <w:rFonts w:ascii="Times New Roman" w:eastAsia="Calibri" w:hAnsi="Times New Roman" w:cs="Times New Roman"/>
          <w:b/>
          <w:bCs/>
          <w:kern w:val="0"/>
          <w:sz w:val="28"/>
          <w:szCs w:val="28"/>
          <w14:ligatures w14:val="none"/>
        </w:rPr>
      </w:pPr>
    </w:p>
    <w:p w:rsidR="00573D91" w:rsidRPr="00573D91" w:rsidRDefault="00573D91" w:rsidP="00573D91">
      <w:pPr>
        <w:spacing w:after="0"/>
        <w:jc w:val="center"/>
        <w:rPr>
          <w:rFonts w:ascii="Times New Roman" w:eastAsia="Calibri" w:hAnsi="Times New Roman" w:cs="Times New Roman"/>
          <w:b/>
          <w:bCs/>
          <w:kern w:val="0"/>
          <w:sz w:val="28"/>
          <w:szCs w:val="28"/>
          <w14:ligatures w14:val="none"/>
        </w:rPr>
      </w:pPr>
    </w:p>
    <w:p w:rsidR="00573D91" w:rsidRPr="00573D91" w:rsidRDefault="00573D91" w:rsidP="00573D91">
      <w:pPr>
        <w:spacing w:after="0"/>
        <w:jc w:val="center"/>
        <w:rPr>
          <w:rFonts w:ascii="Times New Roman" w:eastAsia="Calibri" w:hAnsi="Times New Roman" w:cs="Times New Roman"/>
          <w:b/>
          <w:bCs/>
          <w:kern w:val="0"/>
          <w:sz w:val="28"/>
          <w:szCs w:val="28"/>
          <w14:ligatures w14:val="none"/>
        </w:rPr>
      </w:pPr>
      <w:r w:rsidRPr="00573D91">
        <w:rPr>
          <w:rFonts w:ascii="Times New Roman" w:eastAsia="Calibri" w:hAnsi="Times New Roman" w:cs="Times New Roman"/>
          <w:b/>
          <w:bCs/>
          <w:kern w:val="0"/>
          <w:sz w:val="28"/>
          <w:szCs w:val="28"/>
          <w14:ligatures w14:val="none"/>
        </w:rPr>
        <w:t>Ключевые показатели эффективности функционирования</w:t>
      </w:r>
    </w:p>
    <w:p w:rsidR="00573D91" w:rsidRPr="00573D91" w:rsidRDefault="00573D91" w:rsidP="00573D91">
      <w:pPr>
        <w:spacing w:after="0"/>
        <w:jc w:val="center"/>
        <w:rPr>
          <w:rFonts w:ascii="Times New Roman" w:eastAsia="Calibri" w:hAnsi="Times New Roman" w:cs="Times New Roman"/>
          <w:b/>
          <w:bCs/>
          <w:kern w:val="0"/>
          <w:sz w:val="28"/>
          <w:szCs w:val="28"/>
          <w14:ligatures w14:val="none"/>
        </w:rPr>
      </w:pPr>
      <w:r w:rsidRPr="00573D91">
        <w:rPr>
          <w:rFonts w:ascii="Times New Roman" w:eastAsia="Calibri" w:hAnsi="Times New Roman" w:cs="Times New Roman"/>
          <w:b/>
          <w:bCs/>
          <w:kern w:val="0"/>
          <w:sz w:val="28"/>
          <w:szCs w:val="28"/>
          <w14:ligatures w14:val="none"/>
        </w:rPr>
        <w:t xml:space="preserve">антимонопольного комплаенса в МР «Бабаюртовский район» </w:t>
      </w:r>
    </w:p>
    <w:p w:rsidR="00573D91" w:rsidRPr="00573D91" w:rsidRDefault="00573D91" w:rsidP="00573D91">
      <w:pPr>
        <w:spacing w:after="0"/>
        <w:jc w:val="center"/>
        <w:rPr>
          <w:rFonts w:ascii="Times New Roman" w:eastAsia="Calibri" w:hAnsi="Times New Roman" w:cs="Times New Roman"/>
          <w:b/>
          <w:bCs/>
          <w:kern w:val="0"/>
          <w:sz w:val="28"/>
          <w:szCs w:val="28"/>
          <w14:ligatures w14:val="none"/>
        </w:rPr>
      </w:pPr>
      <w:r w:rsidRPr="00573D91">
        <w:rPr>
          <w:rFonts w:ascii="Times New Roman" w:eastAsia="Calibri" w:hAnsi="Times New Roman" w:cs="Times New Roman"/>
          <w:b/>
          <w:bCs/>
          <w:kern w:val="0"/>
          <w:sz w:val="28"/>
          <w:szCs w:val="28"/>
          <w14:ligatures w14:val="none"/>
        </w:rPr>
        <w:t>и методика их расчета</w:t>
      </w:r>
    </w:p>
    <w:p w:rsidR="00573D91" w:rsidRPr="00573D91" w:rsidRDefault="00573D91" w:rsidP="00573D91">
      <w:pPr>
        <w:jc w:val="center"/>
        <w:rPr>
          <w:rFonts w:ascii="Times New Roman" w:eastAsia="Calibri" w:hAnsi="Times New Roman" w:cs="Times New Roman"/>
          <w:b/>
          <w:bCs/>
          <w:kern w:val="0"/>
          <w:sz w:val="28"/>
          <w:szCs w:val="28"/>
          <w14:ligatures w14:val="none"/>
        </w:rPr>
      </w:pPr>
    </w:p>
    <w:p w:rsidR="00573D91" w:rsidRPr="00573D91" w:rsidRDefault="00573D91" w:rsidP="00573D91">
      <w:pPr>
        <w:numPr>
          <w:ilvl w:val="0"/>
          <w:numId w:val="1"/>
        </w:numPr>
        <w:contextualSpacing/>
        <w:jc w:val="center"/>
        <w:rPr>
          <w:rFonts w:ascii="Times New Roman" w:eastAsia="Calibri" w:hAnsi="Times New Roman" w:cs="Times New Roman"/>
          <w:b/>
          <w:bCs/>
          <w:kern w:val="0"/>
          <w:sz w:val="28"/>
          <w:szCs w:val="28"/>
          <w14:ligatures w14:val="none"/>
        </w:rPr>
      </w:pPr>
      <w:r w:rsidRPr="00573D91">
        <w:rPr>
          <w:rFonts w:ascii="Times New Roman" w:eastAsia="Calibri" w:hAnsi="Times New Roman" w:cs="Times New Roman"/>
          <w:b/>
          <w:bCs/>
          <w:kern w:val="0"/>
          <w:sz w:val="28"/>
          <w:szCs w:val="28"/>
          <w14:ligatures w14:val="none"/>
        </w:rPr>
        <w:t>Общие положения</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1.1. Ключевые показатели эффективности функционирования антимонопольного комплаенса в МР «Бабаюртовский район» и методика их расчета разработаны в соответствии с распоряжением Правительства Российской Федерации от 18 октября 2018 года № 225 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(далее Методические рекомендации), методикой расчета ключевых показателей эффективности функционирования в федеральном органе исполнительной власти антимонопольного комплаенса, утвержденной приказом Федеральной антимонопольной службы от 27 декабря 2022 года №1034/22, и приказом Минэкономразвития РД от 27 февраля 2019 года № 10 -од «Об организации системы внутреннего обеспечения соответствия требованиям антимонопольного законодательства в Министерстве экономики и территориального развития Республики Дагестан (антимонопольном комплаенсе)».</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1.2. В целях оценки эффективности функционирования в МР «Бабаюртовский район» антимонопольного комплаенса ключевые показатели эффективности антимонопольного комплаенса (далее-КПЭ) устанавливаются как для МР «Бабаюртовский район» в целом, так и для уполномоченного должностного лица.</w:t>
      </w:r>
    </w:p>
    <w:p w:rsidR="00573D91" w:rsidRPr="00573D91" w:rsidRDefault="00573D91" w:rsidP="00573D91">
      <w:pPr>
        <w:jc w:val="center"/>
        <w:rPr>
          <w:rFonts w:ascii="Times New Roman" w:eastAsia="Calibri" w:hAnsi="Times New Roman" w:cs="Times New Roman"/>
          <w:b/>
          <w:bCs/>
          <w:kern w:val="0"/>
          <w:sz w:val="26"/>
          <w:szCs w:val="26"/>
          <w14:ligatures w14:val="none"/>
        </w:rPr>
      </w:pPr>
    </w:p>
    <w:p w:rsidR="00573D91" w:rsidRPr="00573D91" w:rsidRDefault="00573D91" w:rsidP="00573D91">
      <w:pPr>
        <w:jc w:val="center"/>
        <w:rPr>
          <w:rFonts w:ascii="Times New Roman" w:eastAsia="Calibri" w:hAnsi="Times New Roman" w:cs="Times New Roman"/>
          <w:b/>
          <w:bCs/>
          <w:kern w:val="0"/>
          <w:sz w:val="26"/>
          <w:szCs w:val="26"/>
          <w14:ligatures w14:val="none"/>
        </w:rPr>
      </w:pPr>
      <w:r w:rsidRPr="00573D91">
        <w:rPr>
          <w:rFonts w:ascii="Times New Roman" w:eastAsia="Calibri" w:hAnsi="Times New Roman" w:cs="Times New Roman"/>
          <w:b/>
          <w:bCs/>
          <w:kern w:val="0"/>
          <w:sz w:val="26"/>
          <w:szCs w:val="26"/>
          <w:lang w:val="en-US"/>
          <w14:ligatures w14:val="none"/>
        </w:rPr>
        <w:t>II</w:t>
      </w:r>
      <w:r w:rsidRPr="00573D91">
        <w:rPr>
          <w:rFonts w:ascii="Times New Roman" w:eastAsia="Calibri" w:hAnsi="Times New Roman" w:cs="Times New Roman"/>
          <w:b/>
          <w:bCs/>
          <w:kern w:val="0"/>
          <w:sz w:val="26"/>
          <w:szCs w:val="26"/>
          <w14:ligatures w14:val="none"/>
        </w:rPr>
        <w:t xml:space="preserve">. Методика расчета КПЭ для </w:t>
      </w:r>
      <w:r w:rsidRPr="00573D91">
        <w:rPr>
          <w:rFonts w:ascii="Times New Roman" w:eastAsia="Calibri" w:hAnsi="Times New Roman" w:cs="Times New Roman"/>
          <w:b/>
          <w:kern w:val="0"/>
          <w:sz w:val="26"/>
          <w:szCs w:val="26"/>
          <w14:ligatures w14:val="none"/>
        </w:rPr>
        <w:t>МР «Бабаюртовский район»</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2.1. Ключевыми показа</w:t>
      </w:r>
      <w:r w:rsidRPr="00573D91">
        <w:rPr>
          <w:rFonts w:ascii="Times New Roman" w:eastAsia="Calibri" w:hAnsi="Times New Roman" w:cs="Times New Roman"/>
          <w:kern w:val="0"/>
          <w:sz w:val="26"/>
          <w:szCs w:val="26"/>
          <w:lang w:val="en-US"/>
          <w14:ligatures w14:val="none"/>
        </w:rPr>
        <w:t>n</w:t>
      </w:r>
      <w:r w:rsidRPr="00573D91">
        <w:rPr>
          <w:rFonts w:ascii="Times New Roman" w:eastAsia="Calibri" w:hAnsi="Times New Roman" w:cs="Times New Roman"/>
          <w:kern w:val="0"/>
          <w:sz w:val="26"/>
          <w:szCs w:val="26"/>
          <w14:ligatures w14:val="none"/>
        </w:rPr>
        <w:t xml:space="preserve">елями эффективности антимонопольного комплаенса для МР «Бабаюртовский район» в целом являются: </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а) коэффициент снижения количества нарушений антимонопольного законодательства со стороны МР «Бабаюртовский район» за последние три года;</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б) коэффициент эффективности выявления рисков нарушения антимонопольного законодательства в проектах нормативных правовых актов МР «Бабаюртовский район»;</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в) коэффициент эффективности выявления нарушений антимонопольного законодательства в нормативных правовых актах МР «Бабаюртовский район».</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lastRenderedPageBreak/>
        <w:t>2.2. Коэффициент снижения количества нарушений антимонопольного законодательства со стороны МР «Бабаюртовский район» за последние три года рассчитывается по формуле:</w:t>
      </w:r>
    </w:p>
    <w:p w:rsidR="00573D91" w:rsidRPr="00573D91" w:rsidRDefault="00573D91" w:rsidP="00573D91">
      <w:pPr>
        <w:jc w:val="both"/>
        <w:rPr>
          <w:rFonts w:ascii="Times New Roman" w:eastAsia="Calibri" w:hAnsi="Times New Roman" w:cs="Times New Roman"/>
          <w:kern w:val="0"/>
          <w:sz w:val="26"/>
          <w:szCs w:val="26"/>
          <w14:ligatures w14:val="none"/>
        </w:rPr>
      </w:pPr>
    </w:p>
    <w:p w:rsidR="00573D91" w:rsidRPr="00573D91" w:rsidRDefault="00573D91" w:rsidP="00573D91">
      <w:pPr>
        <w:jc w:val="both"/>
        <w:rPr>
          <w:rFonts w:ascii="Times New Roman" w:eastAsia="Calibri" w:hAnsi="Times New Roman" w:cs="Times New Roman"/>
          <w:kern w:val="0"/>
          <w:sz w:val="26"/>
          <w:szCs w:val="26"/>
          <w14:ligatures w14:val="non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847"/>
      </w:tblGrid>
      <w:tr w:rsidR="00573D91" w:rsidRPr="00573D91" w:rsidTr="0085388C">
        <w:tc>
          <w:tcPr>
            <w:tcW w:w="988" w:type="dxa"/>
            <w:vMerge w:val="restart"/>
            <w:vAlign w:val="center"/>
          </w:tcPr>
          <w:p w:rsidR="00573D91" w:rsidRPr="00573D91" w:rsidRDefault="00573D91" w:rsidP="00573D91">
            <w:pPr>
              <w:jc w:val="center"/>
              <w:rPr>
                <w:rFonts w:ascii="Times New Roman" w:eastAsia="Calibri" w:hAnsi="Times New Roman" w:cs="Times New Roman"/>
                <w:b/>
                <w:bCs/>
                <w:sz w:val="26"/>
                <w:szCs w:val="26"/>
              </w:rPr>
            </w:pPr>
            <w:r w:rsidRPr="00573D91">
              <w:rPr>
                <w:rFonts w:ascii="Times New Roman" w:eastAsia="Calibri" w:hAnsi="Times New Roman" w:cs="Times New Roman"/>
                <w:b/>
                <w:bCs/>
                <w:sz w:val="26"/>
                <w:szCs w:val="26"/>
              </w:rPr>
              <w:t>КСН=</w:t>
            </w:r>
          </w:p>
        </w:tc>
        <w:tc>
          <w:tcPr>
            <w:tcW w:w="1847" w:type="dxa"/>
            <w:tcBorders>
              <w:bottom w:val="single" w:sz="4" w:space="0" w:color="auto"/>
            </w:tcBorders>
          </w:tcPr>
          <w:p w:rsidR="00573D91" w:rsidRPr="00573D91" w:rsidRDefault="00573D91" w:rsidP="00573D91">
            <w:pPr>
              <w:jc w:val="both"/>
              <w:rPr>
                <w:rFonts w:ascii="Times New Roman" w:eastAsia="Calibri" w:hAnsi="Times New Roman" w:cs="Times New Roman"/>
                <w:b/>
                <w:bCs/>
                <w:sz w:val="26"/>
                <w:szCs w:val="26"/>
              </w:rPr>
            </w:pPr>
            <w:r w:rsidRPr="00573D91">
              <w:rPr>
                <w:rFonts w:ascii="Times New Roman" w:eastAsia="Calibri" w:hAnsi="Times New Roman" w:cs="Times New Roman"/>
                <w:b/>
                <w:bCs/>
                <w:sz w:val="26"/>
                <w:szCs w:val="26"/>
              </w:rPr>
              <w:t>КНП</w:t>
            </w:r>
          </w:p>
        </w:tc>
      </w:tr>
      <w:tr w:rsidR="00573D91" w:rsidRPr="00573D91" w:rsidTr="0085388C">
        <w:tc>
          <w:tcPr>
            <w:tcW w:w="988" w:type="dxa"/>
            <w:vMerge/>
          </w:tcPr>
          <w:p w:rsidR="00573D91" w:rsidRPr="00573D91" w:rsidRDefault="00573D91" w:rsidP="00573D91">
            <w:pPr>
              <w:jc w:val="both"/>
              <w:rPr>
                <w:rFonts w:ascii="Times New Roman" w:eastAsia="Calibri" w:hAnsi="Times New Roman" w:cs="Times New Roman"/>
                <w:b/>
                <w:bCs/>
                <w:sz w:val="26"/>
                <w:szCs w:val="26"/>
              </w:rPr>
            </w:pPr>
          </w:p>
        </w:tc>
        <w:tc>
          <w:tcPr>
            <w:tcW w:w="1847" w:type="dxa"/>
            <w:tcBorders>
              <w:top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КНоп</w:t>
            </w:r>
            <w:proofErr w:type="spellEnd"/>
          </w:p>
        </w:tc>
      </w:tr>
    </w:tbl>
    <w:p w:rsidR="00573D91" w:rsidRPr="00573D91" w:rsidRDefault="00573D91" w:rsidP="00573D91">
      <w:pPr>
        <w:jc w:val="both"/>
        <w:rPr>
          <w:rFonts w:ascii="Times New Roman" w:eastAsia="Calibri" w:hAnsi="Times New Roman" w:cs="Times New Roman"/>
          <w:kern w:val="0"/>
          <w:sz w:val="26"/>
          <w:szCs w:val="26"/>
          <w14:ligatures w14:val="none"/>
        </w:rPr>
      </w:pP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где</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КСН - коэффициент снижения количества нарушений антимонопольного законодательства со стороны МР «Бабаюртовский район»;</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КНП количество нарушений антимонопольного законодательства</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со стороны МР «Бабаюртовский район», допущенных в отчетном периоде три года</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ранее;</w:t>
      </w:r>
    </w:p>
    <w:p w:rsidR="00573D91" w:rsidRPr="00573D91" w:rsidRDefault="00573D91" w:rsidP="00573D91">
      <w:pPr>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КНоп</w:t>
      </w:r>
      <w:proofErr w:type="spellEnd"/>
      <w:r w:rsidRPr="00573D91">
        <w:rPr>
          <w:rFonts w:ascii="Times New Roman" w:eastAsia="Calibri" w:hAnsi="Times New Roman" w:cs="Times New Roman"/>
          <w:kern w:val="0"/>
          <w:sz w:val="26"/>
          <w:szCs w:val="26"/>
          <w14:ligatures w14:val="none"/>
        </w:rPr>
        <w:t xml:space="preserve"> количество нарушений антимонопольного законодательства со стороны МР «Бабаюртовский район» в отчетном периоде, за который рассчитывается ключевой показатель. Для целей расчета под отчетным периодом понимается календарный год. В случае,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При расчете показателя снижения количества нарушений антимонопольного законодательства со стороны МР «Бабаюртовский район» под нарушением антимонопольного законодательства со стороны МР «Бабаюртовский район» понимаются:</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 xml:space="preserve">решения по делу о нарушении антимонопольного законодательства, принятые антимонопольным органом в отношении МР «Бабаюртовский район»; </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выданные антимонопольным органом МР «Бабаюртовский район»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направленные антимонопольным органом в МР «Бабаюртовский район» предостережения о недопустимости совершения действий, которые могут привести к нарушению антимонопольного законодательства.</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2.3. Коэффициент эффективности выявления рисков нарушения антимонопольного законодательства в проектах нормативных правовых актов МР «Бабаюртовский район» рассчитывается по формуле:</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
    <w:p w:rsidR="00573D91" w:rsidRPr="00573D91" w:rsidRDefault="00573D91" w:rsidP="00573D91">
      <w:pPr>
        <w:ind w:firstLine="708"/>
        <w:jc w:val="both"/>
        <w:rPr>
          <w:rFonts w:ascii="Times New Roman" w:eastAsia="Calibri" w:hAnsi="Times New Roman" w:cs="Times New Roman"/>
          <w:kern w:val="0"/>
          <w:sz w:val="26"/>
          <w:szCs w:val="26"/>
          <w14:ligatures w14:val="none"/>
        </w:rPr>
      </w:pPr>
    </w:p>
    <w:p w:rsidR="00573D91" w:rsidRPr="00573D91" w:rsidRDefault="00573D91" w:rsidP="00573D91">
      <w:pPr>
        <w:ind w:firstLine="708"/>
        <w:jc w:val="both"/>
        <w:rPr>
          <w:rFonts w:ascii="Times New Roman" w:eastAsia="Calibri" w:hAnsi="Times New Roman" w:cs="Times New Roman"/>
          <w:kern w:val="0"/>
          <w:sz w:val="26"/>
          <w:szCs w:val="26"/>
          <w14:ligatures w14:val="none"/>
        </w:rPr>
      </w:pPr>
    </w:p>
    <w:p w:rsidR="00573D91" w:rsidRPr="00573D91" w:rsidRDefault="00573D91" w:rsidP="00573D91">
      <w:pPr>
        <w:ind w:firstLine="708"/>
        <w:jc w:val="both"/>
        <w:rPr>
          <w:rFonts w:ascii="Times New Roman" w:eastAsia="Calibri" w:hAnsi="Times New Roman" w:cs="Times New Roman"/>
          <w:kern w:val="0"/>
          <w:sz w:val="26"/>
          <w:szCs w:val="26"/>
          <w14:ligatures w14:val="non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847"/>
      </w:tblGrid>
      <w:tr w:rsidR="00573D91" w:rsidRPr="00573D91" w:rsidTr="0085388C">
        <w:tc>
          <w:tcPr>
            <w:tcW w:w="988" w:type="dxa"/>
            <w:vMerge w:val="restart"/>
            <w:vAlign w:val="center"/>
          </w:tcPr>
          <w:p w:rsidR="00573D91" w:rsidRPr="00573D91" w:rsidRDefault="00573D91" w:rsidP="00573D91">
            <w:pPr>
              <w:jc w:val="center"/>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Кэпнпа</w:t>
            </w:r>
            <w:proofErr w:type="spellEnd"/>
          </w:p>
        </w:tc>
        <w:tc>
          <w:tcPr>
            <w:tcW w:w="1847" w:type="dxa"/>
            <w:tcBorders>
              <w:bottom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Кэпнпа</w:t>
            </w:r>
            <w:proofErr w:type="spellEnd"/>
          </w:p>
        </w:tc>
      </w:tr>
      <w:tr w:rsidR="00573D91" w:rsidRPr="00573D91" w:rsidTr="0085388C">
        <w:tc>
          <w:tcPr>
            <w:tcW w:w="988" w:type="dxa"/>
            <w:vMerge/>
          </w:tcPr>
          <w:p w:rsidR="00573D91" w:rsidRPr="00573D91" w:rsidRDefault="00573D91" w:rsidP="00573D91">
            <w:pPr>
              <w:jc w:val="both"/>
              <w:rPr>
                <w:rFonts w:ascii="Times New Roman" w:eastAsia="Calibri" w:hAnsi="Times New Roman" w:cs="Times New Roman"/>
                <w:b/>
                <w:bCs/>
                <w:sz w:val="26"/>
                <w:szCs w:val="26"/>
              </w:rPr>
            </w:pPr>
          </w:p>
        </w:tc>
        <w:tc>
          <w:tcPr>
            <w:tcW w:w="1847" w:type="dxa"/>
            <w:tcBorders>
              <w:top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КНоп</w:t>
            </w:r>
            <w:proofErr w:type="spellEnd"/>
          </w:p>
        </w:tc>
      </w:tr>
    </w:tbl>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Где</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 xml:space="preserve">           </w:t>
      </w:r>
      <w:proofErr w:type="spellStart"/>
      <w:r w:rsidRPr="00573D91">
        <w:rPr>
          <w:rFonts w:ascii="Times New Roman" w:eastAsia="Calibri" w:hAnsi="Times New Roman" w:cs="Times New Roman"/>
          <w:kern w:val="0"/>
          <w:sz w:val="26"/>
          <w:szCs w:val="26"/>
          <w14:ligatures w14:val="none"/>
        </w:rPr>
        <w:t>Кэпнпа</w:t>
      </w:r>
      <w:proofErr w:type="spellEnd"/>
      <w:r w:rsidRPr="00573D91">
        <w:rPr>
          <w:rFonts w:ascii="Times New Roman" w:eastAsia="Calibri" w:hAnsi="Times New Roman" w:cs="Times New Roman"/>
          <w:kern w:val="0"/>
          <w:sz w:val="26"/>
          <w:szCs w:val="26"/>
          <w14:ligatures w14:val="none"/>
        </w:rPr>
        <w:t xml:space="preserve"> - коэффициент эффективности выявления рисков нарушения антимонопольного законодательства в проектах нормативных правовых актов МР «Бабаюртовский район»;</w:t>
      </w:r>
    </w:p>
    <w:p w:rsidR="00573D91" w:rsidRPr="00573D91" w:rsidRDefault="00573D91" w:rsidP="00573D91">
      <w:pPr>
        <w:jc w:val="both"/>
        <w:rPr>
          <w:rFonts w:ascii="Times New Roman" w:eastAsia="Calibri" w:hAnsi="Times New Roman" w:cs="Times New Roman"/>
          <w:kern w:val="0"/>
          <w:sz w:val="26"/>
          <w:szCs w:val="26"/>
          <w14:ligatures w14:val="none"/>
        </w:rPr>
      </w:pP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Кпнпа</w:t>
      </w:r>
      <w:proofErr w:type="spellEnd"/>
      <w:r w:rsidRPr="00573D91">
        <w:rPr>
          <w:rFonts w:ascii="Times New Roman" w:eastAsia="Calibri" w:hAnsi="Times New Roman" w:cs="Times New Roman"/>
          <w:kern w:val="0"/>
          <w:sz w:val="26"/>
          <w:szCs w:val="26"/>
          <w14:ligatures w14:val="none"/>
        </w:rPr>
        <w:t xml:space="preserve"> </w:t>
      </w:r>
      <w:proofErr w:type="gramStart"/>
      <w:r w:rsidRPr="00573D91">
        <w:rPr>
          <w:rFonts w:ascii="Times New Roman" w:eastAsia="Calibri" w:hAnsi="Times New Roman" w:cs="Times New Roman"/>
          <w:kern w:val="0"/>
          <w:sz w:val="26"/>
          <w:szCs w:val="26"/>
          <w14:ligatures w14:val="none"/>
        </w:rPr>
        <w:t>-  количество</w:t>
      </w:r>
      <w:proofErr w:type="gramEnd"/>
      <w:r w:rsidRPr="00573D91">
        <w:rPr>
          <w:rFonts w:ascii="Times New Roman" w:eastAsia="Calibri" w:hAnsi="Times New Roman" w:cs="Times New Roman"/>
          <w:kern w:val="0"/>
          <w:sz w:val="26"/>
          <w:szCs w:val="26"/>
          <w14:ligatures w14:val="none"/>
        </w:rPr>
        <w:t xml:space="preserve"> проектов нормативных правовых актов МР «Бабаюртовский район», в которых данным органом выявлены риски нарушения антимонопольного законодательства (в отчетном периоде);</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КНоп</w:t>
      </w:r>
      <w:proofErr w:type="spellEnd"/>
      <w:r w:rsidRPr="00573D91">
        <w:rPr>
          <w:rFonts w:ascii="Times New Roman" w:eastAsia="Calibri" w:hAnsi="Times New Roman" w:cs="Times New Roman"/>
          <w:kern w:val="0"/>
          <w:sz w:val="26"/>
          <w:szCs w:val="26"/>
          <w14:ligatures w14:val="none"/>
        </w:rPr>
        <w:t xml:space="preserve"> - количество проектов нормативных правовых актов МР «Бабаюртовский район»,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В случае, если за отчетный период в проектах актов антимонопольным органом или МР «Бабаюртовский район»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«О» следует использовать значение показателя «0,1».</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2.4. Коэффициент эффективности выявления нарушений антимонопольного законодательства в нормативных правовых актах МР «Бабаюртовский район» рассчитывается по формуле: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847"/>
      </w:tblGrid>
      <w:tr w:rsidR="00573D91" w:rsidRPr="00573D91" w:rsidTr="0085388C">
        <w:tc>
          <w:tcPr>
            <w:tcW w:w="988" w:type="dxa"/>
            <w:vMerge w:val="restart"/>
            <w:vAlign w:val="center"/>
          </w:tcPr>
          <w:p w:rsidR="00573D91" w:rsidRPr="00573D91" w:rsidRDefault="00573D91" w:rsidP="00573D91">
            <w:pPr>
              <w:jc w:val="center"/>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Кэпнпа</w:t>
            </w:r>
            <w:proofErr w:type="spellEnd"/>
          </w:p>
        </w:tc>
        <w:tc>
          <w:tcPr>
            <w:tcW w:w="1847" w:type="dxa"/>
            <w:tcBorders>
              <w:bottom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Кнпа</w:t>
            </w:r>
            <w:proofErr w:type="spellEnd"/>
          </w:p>
        </w:tc>
      </w:tr>
      <w:tr w:rsidR="00573D91" w:rsidRPr="00573D91" w:rsidTr="0085388C">
        <w:tc>
          <w:tcPr>
            <w:tcW w:w="988" w:type="dxa"/>
            <w:vMerge/>
          </w:tcPr>
          <w:p w:rsidR="00573D91" w:rsidRPr="00573D91" w:rsidRDefault="00573D91" w:rsidP="00573D91">
            <w:pPr>
              <w:jc w:val="both"/>
              <w:rPr>
                <w:rFonts w:ascii="Times New Roman" w:eastAsia="Calibri" w:hAnsi="Times New Roman" w:cs="Times New Roman"/>
                <w:b/>
                <w:bCs/>
                <w:sz w:val="26"/>
                <w:szCs w:val="26"/>
              </w:rPr>
            </w:pPr>
          </w:p>
        </w:tc>
        <w:tc>
          <w:tcPr>
            <w:tcW w:w="1847" w:type="dxa"/>
            <w:tcBorders>
              <w:top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КНоп</w:t>
            </w:r>
            <w:proofErr w:type="spellEnd"/>
          </w:p>
        </w:tc>
      </w:tr>
    </w:tbl>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Где</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Кэнпа</w:t>
      </w:r>
      <w:proofErr w:type="spellEnd"/>
      <w:r w:rsidRPr="00573D91">
        <w:rPr>
          <w:rFonts w:ascii="Times New Roman" w:eastAsia="Calibri" w:hAnsi="Times New Roman" w:cs="Times New Roman"/>
          <w:kern w:val="0"/>
          <w:sz w:val="26"/>
          <w:szCs w:val="26"/>
          <w14:ligatures w14:val="none"/>
        </w:rPr>
        <w:t xml:space="preserve"> </w:t>
      </w:r>
      <w:proofErr w:type="gramStart"/>
      <w:r w:rsidRPr="00573D91">
        <w:rPr>
          <w:rFonts w:ascii="Times New Roman" w:eastAsia="Calibri" w:hAnsi="Times New Roman" w:cs="Times New Roman"/>
          <w:kern w:val="0"/>
          <w:sz w:val="26"/>
          <w:szCs w:val="26"/>
          <w14:ligatures w14:val="none"/>
        </w:rPr>
        <w:t>-  коэффициент</w:t>
      </w:r>
      <w:proofErr w:type="gramEnd"/>
      <w:r w:rsidRPr="00573D91">
        <w:rPr>
          <w:rFonts w:ascii="Times New Roman" w:eastAsia="Calibri" w:hAnsi="Times New Roman" w:cs="Times New Roman"/>
          <w:kern w:val="0"/>
          <w:sz w:val="26"/>
          <w:szCs w:val="26"/>
          <w14:ligatures w14:val="none"/>
        </w:rPr>
        <w:t xml:space="preserve"> эффективности выявления нарушений антимонопольного законодательства в нормативных правовых актах МР «Бабаюртовский район»;</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Кнпа</w:t>
      </w:r>
      <w:proofErr w:type="spellEnd"/>
      <w:r w:rsidRPr="00573D91">
        <w:rPr>
          <w:rFonts w:ascii="Times New Roman" w:eastAsia="Calibri" w:hAnsi="Times New Roman" w:cs="Times New Roman"/>
          <w:kern w:val="0"/>
          <w:sz w:val="26"/>
          <w:szCs w:val="26"/>
          <w14:ligatures w14:val="none"/>
        </w:rPr>
        <w:t xml:space="preserve"> - количество нормативных правовых актов МР «Бабаюртовский район», в которых данным органом выявлены риски нарушения антимонопольного законодательства (в отчетном периоде);</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КНоп</w:t>
      </w:r>
      <w:proofErr w:type="spellEnd"/>
      <w:r w:rsidRPr="00573D91">
        <w:rPr>
          <w:rFonts w:ascii="Times New Roman" w:eastAsia="Calibri" w:hAnsi="Times New Roman" w:cs="Times New Roman"/>
          <w:kern w:val="0"/>
          <w:sz w:val="26"/>
          <w:szCs w:val="26"/>
          <w14:ligatures w14:val="none"/>
        </w:rPr>
        <w:t xml:space="preserve"> - количество нормативных правовых актов МР «Бабаюртовский район», в которых антимонопольным органом выявлены нарушения антимонопольного законодательства (в отчетном периоде).</w:t>
      </w:r>
    </w:p>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lastRenderedPageBreak/>
        <w:t>В случае, если за отчетный период нормативные правовые акты, нарушающие антимонопольное законодательство, антимонопольным органом или МР «Бабаюртовский район»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573D91" w:rsidRPr="00573D91" w:rsidRDefault="00573D91" w:rsidP="00573D91">
      <w:pPr>
        <w:spacing w:after="0"/>
        <w:jc w:val="center"/>
        <w:rPr>
          <w:rFonts w:ascii="Times New Roman" w:eastAsia="Calibri" w:hAnsi="Times New Roman" w:cs="Times New Roman"/>
          <w:b/>
          <w:bCs/>
          <w:kern w:val="0"/>
          <w:sz w:val="26"/>
          <w:szCs w:val="26"/>
          <w14:ligatures w14:val="none"/>
        </w:rPr>
      </w:pPr>
      <w:r w:rsidRPr="00573D91">
        <w:rPr>
          <w:rFonts w:ascii="Times New Roman" w:eastAsia="Calibri" w:hAnsi="Times New Roman" w:cs="Times New Roman"/>
          <w:b/>
          <w:bCs/>
          <w:kern w:val="0"/>
          <w:sz w:val="26"/>
          <w:szCs w:val="26"/>
          <w14:ligatures w14:val="none"/>
        </w:rPr>
        <w:t>III. Методика расчета КПЭ</w:t>
      </w:r>
    </w:p>
    <w:p w:rsidR="00573D91" w:rsidRPr="00573D91" w:rsidRDefault="00573D91" w:rsidP="00573D91">
      <w:pPr>
        <w:spacing w:after="0"/>
        <w:jc w:val="center"/>
        <w:rPr>
          <w:rFonts w:ascii="Times New Roman" w:eastAsia="Calibri" w:hAnsi="Times New Roman" w:cs="Times New Roman"/>
          <w:b/>
          <w:bCs/>
          <w:kern w:val="0"/>
          <w:sz w:val="26"/>
          <w:szCs w:val="26"/>
          <w14:ligatures w14:val="none"/>
        </w:rPr>
      </w:pPr>
      <w:r w:rsidRPr="00573D91">
        <w:rPr>
          <w:rFonts w:ascii="Times New Roman" w:eastAsia="Calibri" w:hAnsi="Times New Roman" w:cs="Times New Roman"/>
          <w:b/>
          <w:bCs/>
          <w:kern w:val="0"/>
          <w:sz w:val="26"/>
          <w:szCs w:val="26"/>
          <w14:ligatures w14:val="none"/>
        </w:rPr>
        <w:t>для уполномоченного должностного лица</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3.1. Для уполномоченного должностного лица рассчитывается КПЭ - доля работников МР «Бабаюртовский район», в отношении которых проведены обучающие мероприятия по антимонопольному законодательству и антимонопольному комплаенсу.</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3.2. Доля работников МР «Бабаюртовский район», с которыми проведены обучающие мероприятия по антимонопольному законодательству и антимонопольному комплаенсу, рассчитывается по формуле: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847"/>
      </w:tblGrid>
      <w:tr w:rsidR="00573D91" w:rsidRPr="00573D91" w:rsidTr="0085388C">
        <w:tc>
          <w:tcPr>
            <w:tcW w:w="988" w:type="dxa"/>
            <w:vMerge w:val="restart"/>
            <w:vAlign w:val="center"/>
          </w:tcPr>
          <w:p w:rsidR="00573D91" w:rsidRPr="00573D91" w:rsidRDefault="00573D91" w:rsidP="00573D91">
            <w:pPr>
              <w:jc w:val="center"/>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Дсо</w:t>
            </w:r>
            <w:proofErr w:type="spellEnd"/>
          </w:p>
        </w:tc>
        <w:tc>
          <w:tcPr>
            <w:tcW w:w="1847" w:type="dxa"/>
            <w:tcBorders>
              <w:bottom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Ксо</w:t>
            </w:r>
            <w:proofErr w:type="spellEnd"/>
          </w:p>
        </w:tc>
      </w:tr>
      <w:tr w:rsidR="00573D91" w:rsidRPr="00573D91" w:rsidTr="0085388C">
        <w:tc>
          <w:tcPr>
            <w:tcW w:w="988" w:type="dxa"/>
            <w:vMerge/>
          </w:tcPr>
          <w:p w:rsidR="00573D91" w:rsidRPr="00573D91" w:rsidRDefault="00573D91" w:rsidP="00573D91">
            <w:pPr>
              <w:jc w:val="both"/>
              <w:rPr>
                <w:rFonts w:ascii="Times New Roman" w:eastAsia="Calibri" w:hAnsi="Times New Roman" w:cs="Times New Roman"/>
                <w:b/>
                <w:bCs/>
                <w:sz w:val="26"/>
                <w:szCs w:val="26"/>
              </w:rPr>
            </w:pPr>
          </w:p>
        </w:tc>
        <w:tc>
          <w:tcPr>
            <w:tcW w:w="1847" w:type="dxa"/>
            <w:tcBorders>
              <w:top w:val="single" w:sz="4" w:space="0" w:color="auto"/>
            </w:tcBorders>
          </w:tcPr>
          <w:p w:rsidR="00573D91" w:rsidRPr="00573D91" w:rsidRDefault="00573D91" w:rsidP="00573D91">
            <w:pPr>
              <w:jc w:val="both"/>
              <w:rPr>
                <w:rFonts w:ascii="Times New Roman" w:eastAsia="Calibri" w:hAnsi="Times New Roman" w:cs="Times New Roman"/>
                <w:b/>
                <w:bCs/>
                <w:sz w:val="26"/>
                <w:szCs w:val="26"/>
              </w:rPr>
            </w:pPr>
            <w:proofErr w:type="spellStart"/>
            <w:r w:rsidRPr="00573D91">
              <w:rPr>
                <w:rFonts w:ascii="Times New Roman" w:eastAsia="Calibri" w:hAnsi="Times New Roman" w:cs="Times New Roman"/>
                <w:b/>
                <w:bCs/>
                <w:sz w:val="26"/>
                <w:szCs w:val="26"/>
              </w:rPr>
              <w:t>КСобщ</w:t>
            </w:r>
            <w:proofErr w:type="spellEnd"/>
          </w:p>
        </w:tc>
      </w:tr>
    </w:tbl>
    <w:p w:rsidR="00573D91" w:rsidRPr="00573D91" w:rsidRDefault="00573D91" w:rsidP="00573D91">
      <w:pPr>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 xml:space="preserve">    где</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ДСо</w:t>
      </w:r>
      <w:proofErr w:type="spellEnd"/>
      <w:r w:rsidRPr="00573D91">
        <w:rPr>
          <w:rFonts w:ascii="Times New Roman" w:eastAsia="Calibri" w:hAnsi="Times New Roman" w:cs="Times New Roman"/>
          <w:kern w:val="0"/>
          <w:sz w:val="26"/>
          <w:szCs w:val="26"/>
          <w14:ligatures w14:val="none"/>
        </w:rPr>
        <w:t xml:space="preserve"> - доля сотрудников МР «Бабаюртовский район», с которыми проведены обучающие мероприятия по антимонопольному законодательству и антимонопольному комплаенсу;</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Ксо</w:t>
      </w:r>
      <w:proofErr w:type="spellEnd"/>
      <w:r w:rsidRPr="00573D91">
        <w:rPr>
          <w:rFonts w:ascii="Times New Roman" w:eastAsia="Calibri" w:hAnsi="Times New Roman" w:cs="Times New Roman"/>
          <w:kern w:val="0"/>
          <w:sz w:val="26"/>
          <w:szCs w:val="26"/>
          <w14:ligatures w14:val="none"/>
        </w:rPr>
        <w:t xml:space="preserve"> - количество сотрудников МР «Бабаюртовский район»,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проведены обучающие мероприятия по антимонопольному законодательству и антимонопольному комплаенсу;</w:t>
      </w:r>
    </w:p>
    <w:p w:rsidR="00573D91" w:rsidRPr="00573D91" w:rsidRDefault="00573D91" w:rsidP="00573D91">
      <w:pPr>
        <w:ind w:firstLine="708"/>
        <w:jc w:val="both"/>
        <w:rPr>
          <w:rFonts w:ascii="Times New Roman" w:eastAsia="Calibri" w:hAnsi="Times New Roman" w:cs="Times New Roman"/>
          <w:kern w:val="0"/>
          <w:sz w:val="26"/>
          <w:szCs w:val="26"/>
          <w14:ligatures w14:val="none"/>
        </w:rPr>
      </w:pPr>
      <w:proofErr w:type="spellStart"/>
      <w:r w:rsidRPr="00573D91">
        <w:rPr>
          <w:rFonts w:ascii="Times New Roman" w:eastAsia="Calibri" w:hAnsi="Times New Roman" w:cs="Times New Roman"/>
          <w:kern w:val="0"/>
          <w:sz w:val="26"/>
          <w:szCs w:val="26"/>
          <w14:ligatures w14:val="none"/>
        </w:rPr>
        <w:t>КСобщ</w:t>
      </w:r>
      <w:proofErr w:type="spellEnd"/>
      <w:r w:rsidRPr="00573D91">
        <w:rPr>
          <w:rFonts w:ascii="Times New Roman" w:eastAsia="Calibri" w:hAnsi="Times New Roman" w:cs="Times New Roman"/>
          <w:kern w:val="0"/>
          <w:sz w:val="26"/>
          <w:szCs w:val="26"/>
          <w14:ligatures w14:val="none"/>
        </w:rPr>
        <w:t xml:space="preserve"> - общее количество работников МР «Бабаюртовский район», чьи трудовые (должностные) обязанности предусматривают выполнение функций, связанных с рисками нарушения антимонопольного законодательства.</w:t>
      </w:r>
    </w:p>
    <w:p w:rsidR="00573D91" w:rsidRPr="00573D91" w:rsidRDefault="00573D91" w:rsidP="00573D91">
      <w:pPr>
        <w:spacing w:after="0"/>
        <w:ind w:firstLine="708"/>
        <w:jc w:val="center"/>
        <w:rPr>
          <w:rFonts w:ascii="Times New Roman" w:eastAsia="Calibri" w:hAnsi="Times New Roman" w:cs="Times New Roman"/>
          <w:b/>
          <w:bCs/>
          <w:kern w:val="0"/>
          <w:sz w:val="26"/>
          <w:szCs w:val="26"/>
          <w14:ligatures w14:val="none"/>
        </w:rPr>
      </w:pPr>
      <w:r w:rsidRPr="00573D91">
        <w:rPr>
          <w:rFonts w:ascii="Times New Roman" w:eastAsia="Calibri" w:hAnsi="Times New Roman" w:cs="Times New Roman"/>
          <w:b/>
          <w:bCs/>
          <w:kern w:val="0"/>
          <w:sz w:val="26"/>
          <w:szCs w:val="26"/>
          <w14:ligatures w14:val="none"/>
        </w:rPr>
        <w:t xml:space="preserve">IV. Оценка значений КПЭ для </w:t>
      </w:r>
      <w:r w:rsidRPr="00573D91">
        <w:rPr>
          <w:rFonts w:ascii="Times New Roman" w:eastAsia="Calibri" w:hAnsi="Times New Roman" w:cs="Times New Roman"/>
          <w:b/>
          <w:kern w:val="0"/>
          <w:sz w:val="26"/>
          <w:szCs w:val="26"/>
          <w14:ligatures w14:val="none"/>
        </w:rPr>
        <w:t>МР «Бабаюртовский район»</w:t>
      </w:r>
    </w:p>
    <w:p w:rsidR="00573D91" w:rsidRPr="00573D91" w:rsidRDefault="00573D91" w:rsidP="00573D91">
      <w:pPr>
        <w:spacing w:after="0"/>
        <w:ind w:firstLine="708"/>
        <w:jc w:val="center"/>
        <w:rPr>
          <w:rFonts w:ascii="Times New Roman" w:eastAsia="Calibri" w:hAnsi="Times New Roman" w:cs="Times New Roman"/>
          <w:b/>
          <w:bCs/>
          <w:kern w:val="0"/>
          <w:sz w:val="26"/>
          <w:szCs w:val="26"/>
          <w14:ligatures w14:val="none"/>
        </w:rPr>
      </w:pPr>
      <w:r w:rsidRPr="00573D91">
        <w:rPr>
          <w:rFonts w:ascii="Times New Roman" w:eastAsia="Calibri" w:hAnsi="Times New Roman" w:cs="Times New Roman"/>
          <w:b/>
          <w:bCs/>
          <w:kern w:val="0"/>
          <w:sz w:val="26"/>
          <w:szCs w:val="26"/>
          <w14:ligatures w14:val="none"/>
        </w:rPr>
        <w:t>и КПЭ для уполномоченного должностного лица</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4.1. Оценка значений КПЭ «Коэффициент снижения количества нарушений антимонопольного законодательства со стороны МР «Бабаюртовский район» за последние три года».</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Ключевой показатель «Коэффициент снижения количества нарушений антимонопольного законодательства со стороны МР «Бабаюртовский район» за последние три года» определяется в рамках анализа выявленных нарушений антимонопольного законодательства в деятельности МР «Бабаюртовский район» за предыдущие три года (наличие предостережений, предупреждении, штрафов, жалоб, возбужденных дел), проводимого в соответствии с подпунктом «а» пункта 15 Методических рекомендаций.</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lastRenderedPageBreak/>
        <w:t>Ежегодная оценка значения КПЭ «Показатель снижения количества нарушений антимонопольного законодательства со стороны МР «Бабаюртовский район» за последние три года» призвана обеспечить понимание эффективности функционирования антимонопольного комплаенса в МР «Бабаюртовский район» и служит одним из ключевых факторов для определения областей деятельности, содержащих высокие комплаенс-риски.</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Целевое значение коэффициента определяется МР «Бабаюртовский район» самостоятельно. При этом, следует учитывать, что в случае, если количество 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МР «Бабаюртовский район» за последние три года» должен превышать значение «1».</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Показатель снижения количества нарушений антимонопольного законодательства со стороны МР «Бабаюртовский район» за последние три года должен учитываться при составлении карты рисков и «дорожной карты» по устранению выявленных рисков.</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4.2. Оценка значений КПЭ «Коэффициент эффективности выявления рисков нарушения антимонопольного законодательства в проектах нормативных правовых актов МР «Бабаюртовский район» и «Коэффициент эффективности выявления нарушений антимонопольного законодательства в нормативных правовых актах МР «Бабаюртовский район»».</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 xml:space="preserve">Оценка вышеуказанных значений КПЭ направлена на оценку эффективности мероприятий антимонопольного комплаенса, предусмотренных подпунктами «б» и «в» пункта 15 Методических рекомендаций. При эффективном проведении мероприятий по анализу нормативных правовых актов МР «Бабаюртовский район»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МР «Бабаюртовский район»,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 Целевое значение коэффициента определяется МР «Бабаюртовский район» самостоятельно. При этом, следует учитывать, что в случае, если количество проектов актов МР «Бабаюртовский район», содержащих риски нарушения антимонопольного законодательства, или актов МР «Бабаюртовский район»,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МР «Бабаюртовский </w:t>
      </w:r>
      <w:r w:rsidRPr="00573D91">
        <w:rPr>
          <w:rFonts w:ascii="Times New Roman" w:eastAsia="Calibri" w:hAnsi="Times New Roman" w:cs="Times New Roman"/>
          <w:kern w:val="0"/>
          <w:sz w:val="26"/>
          <w:szCs w:val="26"/>
          <w14:ligatures w14:val="none"/>
        </w:rPr>
        <w:lastRenderedPageBreak/>
        <w:t>район»» или «Коэффициент эффективности выявления нарушений антимонопольного законодательства нормативными правовыми актами МР «Бабаюртовский район»» должен превышать значение «1».</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r w:rsidRPr="00573D91">
        <w:rPr>
          <w:rFonts w:ascii="Times New Roman" w:eastAsia="Calibri" w:hAnsi="Times New Roman" w:cs="Times New Roman"/>
          <w:kern w:val="0"/>
          <w:sz w:val="26"/>
          <w:szCs w:val="26"/>
          <w14:ligatures w14:val="none"/>
        </w:rPr>
        <w:t>4.3. Оценка значения КПЭ «Работники МР «Бабаюртовский район», с которыми проведены обучающие мероприятия по антимонопольному законодательству и антимонопольному комплаенсу». Консультирование и обучение служащих МР «Бабаюртовский район» по вопросам, связанным с соблюдением антимонопольного законодательства и антимонопольным комплаенсом, отнесено к компетенции уполномоченного должностного лица согласно подпункту «г» пункта 11 Методических рекомендаций. и направлено на профилактику нарушений требований антимонопольного законодательства в деятельности МР «Бабаюртовский район». Расчет данного показателя предусматривает определение работников МР «Бабаюртовский район»,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их из числа количества работников, с которыми проведены обучающие мероприятия по антимонопольному законодательству и антимонопольному комплаенсу. Высокое значение количества работников, с которыми проведены обучающие мероприятия по антимонопольному законодательству и антимонопольному комплаенсу (числитель); обеспечивает высокое значение КПЭ. Целевое значение коэффициента определяется МР «Бабаюртовский район» самостоятельно. 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работников МР «Бабаюртовский район», в отношении которых проведены обучающие мероприятия по антимонопольному законодательству и антимонопольному комплаенсу» будет составлять «1».</w:t>
      </w:r>
    </w:p>
    <w:p w:rsidR="00573D91" w:rsidRPr="00573D91" w:rsidRDefault="00573D91" w:rsidP="00573D91">
      <w:pPr>
        <w:spacing w:after="0"/>
        <w:ind w:firstLine="708"/>
        <w:jc w:val="both"/>
        <w:rPr>
          <w:rFonts w:ascii="Times New Roman" w:eastAsia="Calibri" w:hAnsi="Times New Roman" w:cs="Times New Roman"/>
          <w:kern w:val="0"/>
          <w:sz w:val="26"/>
          <w:szCs w:val="26"/>
          <w14:ligatures w14:val="none"/>
        </w:rPr>
      </w:pPr>
    </w:p>
    <w:p w:rsidR="003921BD" w:rsidRPr="00D81084" w:rsidRDefault="003921BD"/>
    <w:sectPr w:rsidR="003921BD" w:rsidRPr="00D8108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2CB5" w:rsidRDefault="001F2CB5" w:rsidP="00EE57C9">
      <w:pPr>
        <w:spacing w:after="0" w:line="240" w:lineRule="auto"/>
      </w:pPr>
      <w:r>
        <w:separator/>
      </w:r>
    </w:p>
  </w:endnote>
  <w:endnote w:type="continuationSeparator" w:id="0">
    <w:p w:rsidR="001F2CB5" w:rsidRDefault="001F2CB5" w:rsidP="00EE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2CB5" w:rsidRDefault="001F2CB5" w:rsidP="00EE57C9">
      <w:pPr>
        <w:spacing w:after="0" w:line="240" w:lineRule="auto"/>
      </w:pPr>
      <w:r>
        <w:separator/>
      </w:r>
    </w:p>
  </w:footnote>
  <w:footnote w:type="continuationSeparator" w:id="0">
    <w:p w:rsidR="001F2CB5" w:rsidRDefault="001F2CB5" w:rsidP="00EE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7C9" w:rsidRPr="00EE57C9" w:rsidRDefault="00EE57C9" w:rsidP="00EE57C9">
    <w:pPr>
      <w:pStyle w:val="af"/>
      <w:ind w:left="8505"/>
      <w:rPr>
        <w:rFonts w:ascii="Times New Roman" w:hAnsi="Times New Roman" w:cs="Times New Roman"/>
      </w:rPr>
    </w:pPr>
    <w:r w:rsidRPr="00EE57C9">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9646D"/>
    <w:multiLevelType w:val="hybridMultilevel"/>
    <w:tmpl w:val="9244B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503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4"/>
    <w:rsid w:val="001F2CB5"/>
    <w:rsid w:val="00320B68"/>
    <w:rsid w:val="003921BD"/>
    <w:rsid w:val="00434B3E"/>
    <w:rsid w:val="00573D91"/>
    <w:rsid w:val="006F03E0"/>
    <w:rsid w:val="007D2951"/>
    <w:rsid w:val="0098562A"/>
    <w:rsid w:val="00B87323"/>
    <w:rsid w:val="00D81084"/>
    <w:rsid w:val="00EE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D5A7"/>
  <w15:chartTrackingRefBased/>
  <w15:docId w15:val="{AE960C1C-5C73-4118-B6AC-3B5B6501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1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81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810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810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810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810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10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10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10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0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10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10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10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10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10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1084"/>
    <w:rPr>
      <w:rFonts w:eastAsiaTheme="majorEastAsia" w:cstheme="majorBidi"/>
      <w:color w:val="595959" w:themeColor="text1" w:themeTint="A6"/>
    </w:rPr>
  </w:style>
  <w:style w:type="character" w:customStyle="1" w:styleId="80">
    <w:name w:val="Заголовок 8 Знак"/>
    <w:basedOn w:val="a0"/>
    <w:link w:val="8"/>
    <w:uiPriority w:val="9"/>
    <w:semiHidden/>
    <w:rsid w:val="00D810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1084"/>
    <w:rPr>
      <w:rFonts w:eastAsiaTheme="majorEastAsia" w:cstheme="majorBidi"/>
      <w:color w:val="272727" w:themeColor="text1" w:themeTint="D8"/>
    </w:rPr>
  </w:style>
  <w:style w:type="paragraph" w:styleId="a3">
    <w:name w:val="Title"/>
    <w:basedOn w:val="a"/>
    <w:next w:val="a"/>
    <w:link w:val="a4"/>
    <w:uiPriority w:val="10"/>
    <w:qFormat/>
    <w:rsid w:val="00D81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81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0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10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1084"/>
    <w:pPr>
      <w:spacing w:before="160"/>
      <w:jc w:val="center"/>
    </w:pPr>
    <w:rPr>
      <w:i/>
      <w:iCs/>
      <w:color w:val="404040" w:themeColor="text1" w:themeTint="BF"/>
    </w:rPr>
  </w:style>
  <w:style w:type="character" w:customStyle="1" w:styleId="22">
    <w:name w:val="Цитата 2 Знак"/>
    <w:basedOn w:val="a0"/>
    <w:link w:val="21"/>
    <w:uiPriority w:val="29"/>
    <w:rsid w:val="00D81084"/>
    <w:rPr>
      <w:i/>
      <w:iCs/>
      <w:color w:val="404040" w:themeColor="text1" w:themeTint="BF"/>
    </w:rPr>
  </w:style>
  <w:style w:type="paragraph" w:styleId="a7">
    <w:name w:val="List Paragraph"/>
    <w:basedOn w:val="a"/>
    <w:uiPriority w:val="34"/>
    <w:qFormat/>
    <w:rsid w:val="00D81084"/>
    <w:pPr>
      <w:ind w:left="720"/>
      <w:contextualSpacing/>
    </w:pPr>
  </w:style>
  <w:style w:type="character" w:styleId="a8">
    <w:name w:val="Intense Emphasis"/>
    <w:basedOn w:val="a0"/>
    <w:uiPriority w:val="21"/>
    <w:qFormat/>
    <w:rsid w:val="00D81084"/>
    <w:rPr>
      <w:i/>
      <w:iCs/>
      <w:color w:val="2F5496" w:themeColor="accent1" w:themeShade="BF"/>
    </w:rPr>
  </w:style>
  <w:style w:type="paragraph" w:styleId="a9">
    <w:name w:val="Intense Quote"/>
    <w:basedOn w:val="a"/>
    <w:next w:val="a"/>
    <w:link w:val="aa"/>
    <w:uiPriority w:val="30"/>
    <w:qFormat/>
    <w:rsid w:val="00D81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81084"/>
    <w:rPr>
      <w:i/>
      <w:iCs/>
      <w:color w:val="2F5496" w:themeColor="accent1" w:themeShade="BF"/>
    </w:rPr>
  </w:style>
  <w:style w:type="character" w:styleId="ab">
    <w:name w:val="Intense Reference"/>
    <w:basedOn w:val="a0"/>
    <w:uiPriority w:val="32"/>
    <w:qFormat/>
    <w:rsid w:val="00D81084"/>
    <w:rPr>
      <w:b/>
      <w:bCs/>
      <w:smallCaps/>
      <w:color w:val="2F5496" w:themeColor="accent1" w:themeShade="BF"/>
      <w:spacing w:val="5"/>
    </w:rPr>
  </w:style>
  <w:style w:type="table" w:styleId="ac">
    <w:name w:val="Table Grid"/>
    <w:basedOn w:val="a1"/>
    <w:uiPriority w:val="39"/>
    <w:rsid w:val="00573D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basedOn w:val="a0"/>
    <w:link w:val="ae"/>
    <w:uiPriority w:val="1"/>
    <w:locked/>
    <w:rsid w:val="00EE57C9"/>
  </w:style>
  <w:style w:type="paragraph" w:styleId="ae">
    <w:name w:val="No Spacing"/>
    <w:link w:val="ad"/>
    <w:uiPriority w:val="1"/>
    <w:qFormat/>
    <w:rsid w:val="00EE57C9"/>
    <w:pPr>
      <w:spacing w:after="0" w:line="240" w:lineRule="auto"/>
    </w:pPr>
  </w:style>
  <w:style w:type="paragraph" w:styleId="af">
    <w:name w:val="header"/>
    <w:basedOn w:val="a"/>
    <w:link w:val="af0"/>
    <w:uiPriority w:val="99"/>
    <w:unhideWhenUsed/>
    <w:rsid w:val="00EE57C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57C9"/>
  </w:style>
  <w:style w:type="paragraph" w:styleId="af1">
    <w:name w:val="footer"/>
    <w:basedOn w:val="a"/>
    <w:link w:val="af2"/>
    <w:uiPriority w:val="99"/>
    <w:unhideWhenUsed/>
    <w:rsid w:val="00EE57C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E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2223</Words>
  <Characters>12672</Characters>
  <Application>Microsoft Office Word</Application>
  <DocSecurity>0</DocSecurity>
  <Lines>105</Lines>
  <Paragraphs>29</Paragraphs>
  <ScaleCrop>false</ScaleCrop>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Адильхан Гаджиев</dc:creator>
  <cp:keywords/>
  <dc:description/>
  <cp:lastModifiedBy>Адильхан Гаджиев</cp:lastModifiedBy>
  <cp:revision>3</cp:revision>
  <dcterms:created xsi:type="dcterms:W3CDTF">2025-04-24T07:27:00Z</dcterms:created>
  <dcterms:modified xsi:type="dcterms:W3CDTF">2025-05-19T07:05:00Z</dcterms:modified>
</cp:coreProperties>
</file>